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jc w:val="center"/>
        <w:tblBorders>
          <w:bottom w:val="single" w:sz="8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4253"/>
        <w:gridCol w:w="1985"/>
        <w:gridCol w:w="4536"/>
      </w:tblGrid>
      <w:tr w:rsidR="00C77D64" w:rsidRPr="00C22A66" w:rsidTr="00C77D64">
        <w:trPr>
          <w:jc w:val="center"/>
        </w:trPr>
        <w:tc>
          <w:tcPr>
            <w:tcW w:w="4253" w:type="dxa"/>
            <w:tcBorders>
              <w:bottom w:val="single" w:sz="8" w:space="0" w:color="595959" w:themeColor="text1" w:themeTint="A6"/>
            </w:tcBorders>
          </w:tcPr>
          <w:p w:rsidR="00C77D64" w:rsidRPr="00C22A66" w:rsidRDefault="00C77D64" w:rsidP="00C77D64">
            <w:pPr>
              <w:spacing w:after="0" w:line="276" w:lineRule="auto"/>
              <w:jc w:val="center"/>
              <w:rPr>
                <w:rFonts w:ascii="Arial" w:hAnsi="Arial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" w:hAnsi="Arial"/>
                <w:i/>
                <w:iCs/>
                <w:spacing w:val="10"/>
                <w:sz w:val="18"/>
                <w:szCs w:val="18"/>
              </w:rPr>
              <w:t>BOSNA I HERCEGOVINA</w:t>
            </w:r>
          </w:p>
          <w:p w:rsidR="00C77D64" w:rsidRPr="00C22A66" w:rsidRDefault="00C77D64" w:rsidP="00C77D64">
            <w:pPr>
              <w:spacing w:after="0" w:line="276" w:lineRule="auto"/>
              <w:jc w:val="center"/>
              <w:rPr>
                <w:rFonts w:ascii="Arial" w:hAnsi="Arial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" w:hAnsi="Arial"/>
                <w:i/>
                <w:iCs/>
                <w:spacing w:val="10"/>
                <w:sz w:val="18"/>
                <w:szCs w:val="18"/>
              </w:rPr>
              <w:t>FEDERACIJA BOSNE I HERCEGOVINE</w:t>
            </w:r>
          </w:p>
          <w:p w:rsidR="00C77D64" w:rsidRPr="00C22A66" w:rsidRDefault="00C77D64" w:rsidP="00C77D64">
            <w:pPr>
              <w:spacing w:line="276" w:lineRule="auto"/>
              <w:jc w:val="center"/>
              <w:rPr>
                <w:rFonts w:ascii="Arial" w:hAnsi="Arial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" w:hAnsi="Arial"/>
                <w:i/>
                <w:iCs/>
                <w:spacing w:val="10"/>
                <w:sz w:val="18"/>
                <w:szCs w:val="18"/>
              </w:rPr>
              <w:t>UNSKO-SANSKI KANTON</w:t>
            </w:r>
          </w:p>
          <w:p w:rsidR="00C77D64" w:rsidRPr="00C22A66" w:rsidRDefault="00C77D64" w:rsidP="00C77D64">
            <w:pPr>
              <w:spacing w:after="0"/>
              <w:jc w:val="center"/>
              <w:rPr>
                <w:rFonts w:ascii="Arial Black" w:hAnsi="Arial Black"/>
                <w:i/>
                <w:iCs/>
                <w:sz w:val="18"/>
                <w:szCs w:val="18"/>
              </w:rPr>
            </w:pPr>
            <w:r w:rsidRPr="00C22A66">
              <w:rPr>
                <w:rFonts w:ascii="Arial Black" w:hAnsi="Arial Black"/>
                <w:i/>
                <w:iCs/>
                <w:sz w:val="18"/>
                <w:szCs w:val="18"/>
              </w:rPr>
              <w:t>GRAD BOSANSKA KRUPA</w:t>
            </w:r>
          </w:p>
          <w:p w:rsidR="00C77D64" w:rsidRPr="00C22A66" w:rsidRDefault="00C77D64" w:rsidP="00C77D64">
            <w:pPr>
              <w:spacing w:after="0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C22A66">
              <w:rPr>
                <w:rFonts w:ascii="Arial Black" w:hAnsi="Arial Black"/>
                <w:i/>
                <w:iCs/>
                <w:sz w:val="18"/>
                <w:szCs w:val="18"/>
              </w:rPr>
              <w:t>GRADSKI ORGAN UPRAVE</w:t>
            </w:r>
          </w:p>
        </w:tc>
        <w:tc>
          <w:tcPr>
            <w:tcW w:w="1985" w:type="dxa"/>
            <w:tcBorders>
              <w:bottom w:val="single" w:sz="8" w:space="0" w:color="595959" w:themeColor="text1" w:themeTint="A6"/>
            </w:tcBorders>
            <w:vAlign w:val="center"/>
          </w:tcPr>
          <w:p w:rsidR="00C77D64" w:rsidRPr="00C22A66" w:rsidRDefault="00C77D64" w:rsidP="00C77D64">
            <w:pPr>
              <w:spacing w:after="0" w:line="360" w:lineRule="auto"/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noProof/>
                <w:sz w:val="18"/>
                <w:szCs w:val="18"/>
                <w:lang w:val="en-US"/>
              </w:rPr>
              <w:drawing>
                <wp:inline distT="0" distB="0" distL="0" distR="0" wp14:anchorId="3A23F48C" wp14:editId="10696346">
                  <wp:extent cx="695325" cy="856390"/>
                  <wp:effectExtent l="0" t="0" r="0" b="1270"/>
                  <wp:docPr id="13914569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360085" name="Picture 199636008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188" cy="877159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C77D64" w:rsidRPr="00C22A66" w:rsidRDefault="00C77D64" w:rsidP="00C77D64">
            <w:pPr>
              <w:spacing w:after="0" w:line="276" w:lineRule="auto"/>
              <w:jc w:val="center"/>
              <w:rPr>
                <w:rFonts w:ascii="Arial" w:hAnsi="Arial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" w:hAnsi="Arial"/>
                <w:i/>
                <w:iCs/>
                <w:spacing w:val="10"/>
                <w:sz w:val="18"/>
                <w:szCs w:val="18"/>
              </w:rPr>
              <w:t>BOSNIA AND HERZEGOVINA</w:t>
            </w:r>
          </w:p>
          <w:p w:rsidR="00C77D64" w:rsidRPr="00C22A66" w:rsidRDefault="00C77D64" w:rsidP="00C77D64">
            <w:pPr>
              <w:spacing w:after="0" w:line="276" w:lineRule="auto"/>
              <w:jc w:val="center"/>
              <w:rPr>
                <w:rFonts w:ascii="Arial" w:hAnsi="Arial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" w:hAnsi="Arial"/>
                <w:i/>
                <w:iCs/>
                <w:spacing w:val="10"/>
                <w:sz w:val="18"/>
                <w:szCs w:val="18"/>
              </w:rPr>
              <w:t>FEDERATION OF BOSNIA AND HERZEGOVINA</w:t>
            </w:r>
          </w:p>
          <w:p w:rsidR="00C77D64" w:rsidRPr="00C22A66" w:rsidRDefault="00C77D64" w:rsidP="00C77D64">
            <w:pPr>
              <w:spacing w:line="276" w:lineRule="auto"/>
              <w:jc w:val="center"/>
              <w:rPr>
                <w:rFonts w:ascii="Arial" w:hAnsi="Arial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" w:hAnsi="Arial"/>
                <w:i/>
                <w:iCs/>
                <w:spacing w:val="10"/>
                <w:sz w:val="18"/>
                <w:szCs w:val="18"/>
              </w:rPr>
              <w:t>UNA-SANA CANTON</w:t>
            </w:r>
          </w:p>
          <w:p w:rsidR="00C77D64" w:rsidRPr="00C22A66" w:rsidRDefault="00C77D64" w:rsidP="00C77D64">
            <w:pPr>
              <w:spacing w:after="0"/>
              <w:jc w:val="center"/>
              <w:rPr>
                <w:rFonts w:ascii="Arial Black" w:hAnsi="Arial Black"/>
                <w:i/>
                <w:iCs/>
                <w:spacing w:val="10"/>
                <w:sz w:val="18"/>
                <w:szCs w:val="18"/>
              </w:rPr>
            </w:pPr>
            <w:r w:rsidRPr="00C22A66">
              <w:rPr>
                <w:rFonts w:ascii="Arial Black" w:hAnsi="Arial Black"/>
                <w:i/>
                <w:iCs/>
                <w:spacing w:val="10"/>
                <w:sz w:val="18"/>
                <w:szCs w:val="18"/>
              </w:rPr>
              <w:t>CITY OF BOSANSKA KRUPA</w:t>
            </w:r>
          </w:p>
          <w:p w:rsidR="00C77D64" w:rsidRPr="00115BFC" w:rsidRDefault="00C77D64" w:rsidP="00C77D64">
            <w:pPr>
              <w:spacing w:after="0"/>
              <w:jc w:val="center"/>
              <w:rPr>
                <w:rFonts w:ascii="Arial Black" w:hAnsi="Arial Black"/>
                <w:i/>
                <w:iCs/>
                <w:sz w:val="18"/>
                <w:szCs w:val="18"/>
              </w:rPr>
            </w:pPr>
            <w:r w:rsidRPr="00C22A66">
              <w:rPr>
                <w:rFonts w:ascii="Arial Black" w:hAnsi="Arial Black"/>
                <w:i/>
                <w:iCs/>
                <w:sz w:val="18"/>
                <w:szCs w:val="18"/>
              </w:rPr>
              <w:t>CITY ADMINISTRATION</w:t>
            </w:r>
          </w:p>
        </w:tc>
      </w:tr>
    </w:tbl>
    <w:p w:rsidR="00D23EF1" w:rsidRPr="00C77D64" w:rsidRDefault="00D23EF1" w:rsidP="00D23EF1">
      <w:pPr>
        <w:rPr>
          <w:rFonts w:ascii="Arial" w:hAnsi="Arial" w:cs="Arial"/>
          <w:b/>
          <w:color w:val="FF0000"/>
        </w:rPr>
      </w:pPr>
    </w:p>
    <w:p w:rsidR="00245CA1" w:rsidRDefault="00245CA1" w:rsidP="006B5998">
      <w:pPr>
        <w:rPr>
          <w:rFonts w:ascii="Arial" w:hAnsi="Arial" w:cs="Arial"/>
          <w:b/>
        </w:rPr>
      </w:pPr>
    </w:p>
    <w:p w:rsidR="00245CA1" w:rsidRPr="00C77D64" w:rsidRDefault="00245CA1" w:rsidP="00245CA1">
      <w:pPr>
        <w:jc w:val="center"/>
        <w:rPr>
          <w:rFonts w:ascii="Arial" w:hAnsi="Arial" w:cs="Arial"/>
          <w:b/>
          <w:szCs w:val="20"/>
        </w:rPr>
      </w:pPr>
      <w:r w:rsidRPr="00C77D64">
        <w:rPr>
          <w:rFonts w:ascii="Arial" w:hAnsi="Arial" w:cs="Arial"/>
          <w:b/>
          <w:szCs w:val="20"/>
        </w:rPr>
        <w:t xml:space="preserve">TROGODIŠNJI PLAN RADA </w:t>
      </w:r>
      <w:r w:rsidR="00D0215E">
        <w:rPr>
          <w:rFonts w:ascii="Arial" w:hAnsi="Arial" w:cs="Arial"/>
          <w:b/>
          <w:szCs w:val="20"/>
        </w:rPr>
        <w:t>GRADSKOG ORGANA</w:t>
      </w:r>
      <w:r w:rsidRPr="00C77D64">
        <w:rPr>
          <w:rFonts w:ascii="Arial" w:hAnsi="Arial" w:cs="Arial"/>
          <w:b/>
          <w:szCs w:val="20"/>
        </w:rPr>
        <w:t xml:space="preserve"> UPRAVE </w:t>
      </w:r>
    </w:p>
    <w:p w:rsidR="00245CA1" w:rsidRDefault="00245CA1" w:rsidP="00245CA1">
      <w:pPr>
        <w:jc w:val="center"/>
        <w:rPr>
          <w:rFonts w:ascii="Arial" w:hAnsi="Arial" w:cs="Arial"/>
          <w:b/>
          <w:szCs w:val="20"/>
        </w:rPr>
      </w:pPr>
      <w:r w:rsidRPr="00C77D64">
        <w:rPr>
          <w:rFonts w:ascii="Arial" w:hAnsi="Arial" w:cs="Arial"/>
          <w:b/>
          <w:szCs w:val="20"/>
        </w:rPr>
        <w:t>GRADA BOSANSKA KRUPA ZA PERIOD 202</w:t>
      </w:r>
      <w:r>
        <w:rPr>
          <w:rFonts w:ascii="Arial" w:hAnsi="Arial" w:cs="Arial"/>
          <w:b/>
          <w:szCs w:val="20"/>
        </w:rPr>
        <w:t>7</w:t>
      </w:r>
      <w:r w:rsidRPr="00C77D64">
        <w:rPr>
          <w:rFonts w:ascii="Arial" w:hAnsi="Arial" w:cs="Arial"/>
          <w:b/>
          <w:szCs w:val="20"/>
        </w:rPr>
        <w:t>-202</w:t>
      </w:r>
      <w:r>
        <w:rPr>
          <w:rFonts w:ascii="Arial" w:hAnsi="Arial" w:cs="Arial"/>
          <w:b/>
          <w:szCs w:val="20"/>
        </w:rPr>
        <w:t>9</w:t>
      </w:r>
    </w:p>
    <w:p w:rsidR="00245CA1" w:rsidRDefault="00245CA1" w:rsidP="00245CA1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(radna verzija)</w:t>
      </w:r>
    </w:p>
    <w:p w:rsidR="00245CA1" w:rsidRDefault="00245CA1" w:rsidP="00245CA1">
      <w:pPr>
        <w:jc w:val="center"/>
        <w:rPr>
          <w:rFonts w:ascii="Arial" w:hAnsi="Arial" w:cs="Arial"/>
          <w:b/>
          <w:szCs w:val="20"/>
        </w:rPr>
      </w:pPr>
    </w:p>
    <w:p w:rsidR="006B5998" w:rsidRPr="00AC0431" w:rsidRDefault="006B5998" w:rsidP="00245CA1">
      <w:pPr>
        <w:pStyle w:val="Heading1"/>
        <w:rPr>
          <w:rFonts w:ascii="Arial" w:hAnsi="Arial" w:cs="Arial"/>
          <w:sz w:val="24"/>
          <w:szCs w:val="24"/>
        </w:rPr>
      </w:pPr>
      <w:bookmarkStart w:id="0" w:name="_Toc226033269"/>
      <w:r w:rsidRPr="00AC0431">
        <w:rPr>
          <w:rFonts w:ascii="Arial" w:hAnsi="Arial" w:cs="Arial"/>
          <w:sz w:val="24"/>
          <w:szCs w:val="24"/>
        </w:rPr>
        <w:t>1) Uvod (opće napomene o trogodišnjem planu rada)</w:t>
      </w:r>
      <w:bookmarkEnd w:id="0"/>
      <w:r w:rsidRPr="00AC0431">
        <w:rPr>
          <w:rFonts w:ascii="Arial" w:hAnsi="Arial" w:cs="Arial"/>
          <w:sz w:val="24"/>
          <w:szCs w:val="24"/>
        </w:rPr>
        <w:t xml:space="preserve"> </w:t>
      </w:r>
    </w:p>
    <w:p w:rsidR="006B5998" w:rsidRPr="00C77D64" w:rsidRDefault="006B5998" w:rsidP="006B599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E12AEC" w:rsidRDefault="00CD23A4" w:rsidP="002836F7">
      <w:pPr>
        <w:spacing w:after="0"/>
        <w:jc w:val="both"/>
        <w:rPr>
          <w:rFonts w:ascii="Arial" w:hAnsi="Arial" w:cs="Arial"/>
        </w:rPr>
      </w:pPr>
      <w:r w:rsidRPr="00C77D64">
        <w:rPr>
          <w:rFonts w:ascii="Arial" w:hAnsi="Arial" w:cs="Arial"/>
        </w:rPr>
        <w:t>Članom 2. Zakona o razvojnom planiranju i upravljanju razvojem u Federaciji Bosne i</w:t>
      </w:r>
      <w:r w:rsidR="009D40E1" w:rsidRPr="00C77D64">
        <w:rPr>
          <w:rFonts w:ascii="Arial" w:hAnsi="Arial" w:cs="Arial"/>
        </w:rPr>
        <w:t xml:space="preserve"> </w:t>
      </w:r>
      <w:r w:rsidRPr="00C77D64">
        <w:rPr>
          <w:rFonts w:ascii="Arial" w:hAnsi="Arial" w:cs="Arial"/>
        </w:rPr>
        <w:t>Hercegovine (</w:t>
      </w:r>
      <w:r w:rsidR="00B53066" w:rsidRPr="00C77D64">
        <w:rPr>
          <w:rFonts w:ascii="Arial" w:hAnsi="Arial" w:cs="Arial"/>
        </w:rPr>
        <w:t>„</w:t>
      </w:r>
      <w:r w:rsidRPr="00C77D64">
        <w:rPr>
          <w:rFonts w:ascii="Arial" w:hAnsi="Arial" w:cs="Arial"/>
        </w:rPr>
        <w:t>Službene novine F</w:t>
      </w:r>
      <w:r w:rsidR="00F43A70" w:rsidRPr="00C77D64">
        <w:rPr>
          <w:rFonts w:ascii="Arial" w:hAnsi="Arial" w:cs="Arial"/>
        </w:rPr>
        <w:t>B</w:t>
      </w:r>
      <w:r w:rsidRPr="00C77D64">
        <w:rPr>
          <w:rFonts w:ascii="Arial" w:hAnsi="Arial" w:cs="Arial"/>
        </w:rPr>
        <w:t>iH</w:t>
      </w:r>
      <w:r w:rsidR="00B53066" w:rsidRPr="00C77D64">
        <w:rPr>
          <w:rFonts w:ascii="Arial" w:hAnsi="Arial" w:cs="Arial"/>
        </w:rPr>
        <w:t>“</w:t>
      </w:r>
      <w:r w:rsidRPr="00C77D64">
        <w:rPr>
          <w:rFonts w:ascii="Arial" w:hAnsi="Arial" w:cs="Arial"/>
        </w:rPr>
        <w:t>, broj: 32/17) definirano je da je programiranje razvoja</w:t>
      </w:r>
      <w:r w:rsidR="009D40E1" w:rsidRPr="00C77D64">
        <w:rPr>
          <w:rFonts w:ascii="Arial" w:hAnsi="Arial" w:cs="Arial"/>
        </w:rPr>
        <w:t xml:space="preserve"> </w:t>
      </w:r>
      <w:r w:rsidRPr="00C77D64">
        <w:rPr>
          <w:rFonts w:ascii="Arial" w:hAnsi="Arial" w:cs="Arial"/>
        </w:rPr>
        <w:t>„proces pretvaranja dugoročnih strateških ciljeva utvrđenih strateškim dokumentima u</w:t>
      </w:r>
      <w:r w:rsidR="00B53066" w:rsidRPr="00C77D64">
        <w:rPr>
          <w:rFonts w:ascii="Arial" w:hAnsi="Arial" w:cs="Arial"/>
        </w:rPr>
        <w:t xml:space="preserve"> </w:t>
      </w:r>
      <w:r w:rsidRPr="00C77D64">
        <w:rPr>
          <w:rFonts w:ascii="Arial" w:hAnsi="Arial" w:cs="Arial"/>
        </w:rPr>
        <w:t>konkretne programe i aktivnosti putem izrade trogodišnjih i godišnjih planova prema principu 1+2, u skladu sa kalendarom izrade DOB-a i budžeta“, dok je upravljanje razvojem</w:t>
      </w:r>
      <w:r w:rsidR="009D40E1" w:rsidRPr="00C77D64">
        <w:rPr>
          <w:rFonts w:ascii="Arial" w:hAnsi="Arial" w:cs="Arial"/>
        </w:rPr>
        <w:t xml:space="preserve"> </w:t>
      </w:r>
      <w:r w:rsidRPr="00C77D64">
        <w:rPr>
          <w:rFonts w:ascii="Arial" w:hAnsi="Arial" w:cs="Arial"/>
        </w:rPr>
        <w:t>„pretvaranje razvojnih ciljeva i prioriteta u konkretne aktivnosti sa jasnim finansijskim efektom i institucionalnim odgovornostima, njihova realizacija, te monitoring i evaluacija njihovih rezultata“.</w:t>
      </w:r>
    </w:p>
    <w:p w:rsidR="00CD23A4" w:rsidRPr="00C77D64" w:rsidRDefault="00CD23A4" w:rsidP="002836F7">
      <w:pPr>
        <w:spacing w:after="0"/>
        <w:jc w:val="both"/>
        <w:rPr>
          <w:rFonts w:ascii="Arial" w:hAnsi="Arial" w:cs="Arial"/>
        </w:rPr>
      </w:pPr>
      <w:r w:rsidRPr="00C77D64">
        <w:rPr>
          <w:rFonts w:ascii="Arial" w:hAnsi="Arial" w:cs="Arial"/>
        </w:rPr>
        <w:t xml:space="preserve"> </w:t>
      </w:r>
    </w:p>
    <w:p w:rsidR="0053651C" w:rsidRPr="00C77D64" w:rsidRDefault="0053651C" w:rsidP="002836F7">
      <w:pPr>
        <w:spacing w:after="0"/>
        <w:jc w:val="both"/>
        <w:rPr>
          <w:rFonts w:ascii="Arial" w:hAnsi="Arial" w:cs="Arial"/>
        </w:rPr>
      </w:pPr>
      <w:r w:rsidRPr="00C77D64">
        <w:rPr>
          <w:rFonts w:ascii="Arial" w:hAnsi="Arial" w:cs="Arial"/>
        </w:rPr>
        <w:t>U skladu sa Zakonskim okvirom i Uredbom o izradi strateških dokumenata u FBiH, Gradsko vijeće je na sjednici održanoj 29.04.2022. usvojilo Odluku o preuzimanju Strategije razvoja Unsko-sanskog kantona, kao vodećeg strateškog dokumenta na osnovu kojeg se planira razvoj Grada Bosanska Krupa.  Gradska uprava je na bazi ove Strategij</w:t>
      </w:r>
      <w:r w:rsidR="002836F7" w:rsidRPr="00C77D64">
        <w:rPr>
          <w:rFonts w:ascii="Arial" w:hAnsi="Arial" w:cs="Arial"/>
        </w:rPr>
        <w:t>e</w:t>
      </w:r>
      <w:r w:rsidRPr="00C77D64">
        <w:rPr>
          <w:rFonts w:ascii="Arial" w:hAnsi="Arial" w:cs="Arial"/>
        </w:rPr>
        <w:t>, a u skladu sa navedenom uredbom izradila Akcioni plan implementacije Strategije za period 202</w:t>
      </w:r>
      <w:r w:rsidR="00C77D64" w:rsidRPr="00C77D64">
        <w:rPr>
          <w:rFonts w:ascii="Arial" w:hAnsi="Arial" w:cs="Arial"/>
        </w:rPr>
        <w:t>7</w:t>
      </w:r>
      <w:r w:rsidRPr="00C77D64">
        <w:rPr>
          <w:rFonts w:ascii="Arial" w:hAnsi="Arial" w:cs="Arial"/>
        </w:rPr>
        <w:t>-202</w:t>
      </w:r>
      <w:r w:rsidR="00C77D64" w:rsidRPr="00C77D64">
        <w:rPr>
          <w:rFonts w:ascii="Arial" w:hAnsi="Arial" w:cs="Arial"/>
        </w:rPr>
        <w:t>9</w:t>
      </w:r>
      <w:r w:rsidRPr="00C77D64">
        <w:rPr>
          <w:rFonts w:ascii="Arial" w:hAnsi="Arial" w:cs="Arial"/>
        </w:rPr>
        <w:t xml:space="preserve"> </w:t>
      </w:r>
      <w:r w:rsidR="002836F7" w:rsidRPr="00C77D64">
        <w:rPr>
          <w:rFonts w:ascii="Arial" w:hAnsi="Arial" w:cs="Arial"/>
        </w:rPr>
        <w:t>a zatim i</w:t>
      </w:r>
      <w:r w:rsidRPr="00C77D64">
        <w:rPr>
          <w:rFonts w:ascii="Arial" w:hAnsi="Arial" w:cs="Arial"/>
        </w:rPr>
        <w:t xml:space="preserve"> Smjernice za izradu trogodišnjeg plana rada gradske uprave za period 202</w:t>
      </w:r>
      <w:r w:rsidR="00C77D64" w:rsidRPr="00C77D64">
        <w:rPr>
          <w:rFonts w:ascii="Arial" w:hAnsi="Arial" w:cs="Arial"/>
        </w:rPr>
        <w:t>7</w:t>
      </w:r>
      <w:r w:rsidRPr="00C77D64">
        <w:rPr>
          <w:rFonts w:ascii="Arial" w:hAnsi="Arial" w:cs="Arial"/>
        </w:rPr>
        <w:t>-202</w:t>
      </w:r>
      <w:r w:rsidR="00C77D64" w:rsidRPr="00C77D64">
        <w:rPr>
          <w:rFonts w:ascii="Arial" w:hAnsi="Arial" w:cs="Arial"/>
        </w:rPr>
        <w:t>9</w:t>
      </w:r>
      <w:r w:rsidRPr="00C77D64">
        <w:rPr>
          <w:rFonts w:ascii="Arial" w:hAnsi="Arial" w:cs="Arial"/>
        </w:rPr>
        <w:t>. Smjernice</w:t>
      </w:r>
      <w:r w:rsidR="00643664" w:rsidRPr="00C77D64">
        <w:rPr>
          <w:rFonts w:ascii="Arial" w:hAnsi="Arial" w:cs="Arial"/>
        </w:rPr>
        <w:t>, zajedno sa Akcionim planom</w:t>
      </w:r>
      <w:r w:rsidRPr="00C77D64">
        <w:rPr>
          <w:rFonts w:ascii="Arial" w:hAnsi="Arial" w:cs="Arial"/>
        </w:rPr>
        <w:t xml:space="preserve"> su </w:t>
      </w:r>
      <w:r w:rsidR="00E42E85" w:rsidRPr="00C77D64">
        <w:rPr>
          <w:rFonts w:ascii="Arial" w:hAnsi="Arial" w:cs="Arial"/>
        </w:rPr>
        <w:t>donesene</w:t>
      </w:r>
      <w:r w:rsidRPr="00C77D64">
        <w:rPr>
          <w:rFonts w:ascii="Arial" w:hAnsi="Arial" w:cs="Arial"/>
        </w:rPr>
        <w:t xml:space="preserve"> od strane </w:t>
      </w:r>
      <w:r w:rsidR="00AC131A" w:rsidRPr="00C77D64">
        <w:rPr>
          <w:rFonts w:ascii="Arial" w:hAnsi="Arial" w:cs="Arial"/>
        </w:rPr>
        <w:t>Gradonačelnika</w:t>
      </w:r>
      <w:r w:rsidRPr="00C77D64">
        <w:rPr>
          <w:rFonts w:ascii="Arial" w:hAnsi="Arial" w:cs="Arial"/>
        </w:rPr>
        <w:t xml:space="preserve"> </w:t>
      </w:r>
      <w:r w:rsidR="00C77D64" w:rsidRPr="00C77D64">
        <w:rPr>
          <w:rFonts w:ascii="Arial" w:hAnsi="Arial" w:cs="Arial"/>
        </w:rPr>
        <w:t>13.2.2026</w:t>
      </w:r>
      <w:r w:rsidR="00246A31" w:rsidRPr="00C77D64">
        <w:rPr>
          <w:rFonts w:ascii="Arial" w:hAnsi="Arial" w:cs="Arial"/>
        </w:rPr>
        <w:t>. godine</w:t>
      </w:r>
      <w:r w:rsidRPr="00C77D64">
        <w:rPr>
          <w:rFonts w:ascii="Arial" w:hAnsi="Arial" w:cs="Arial"/>
        </w:rPr>
        <w:t>, čime se stekao uslov pripreme Trogodišnjeg plana Gradske uprave Grada Bosanska Krupa 202</w:t>
      </w:r>
      <w:r w:rsidR="00C77D64" w:rsidRPr="00C77D64">
        <w:rPr>
          <w:rFonts w:ascii="Arial" w:hAnsi="Arial" w:cs="Arial"/>
        </w:rPr>
        <w:t>7</w:t>
      </w:r>
      <w:r w:rsidRPr="00C77D64">
        <w:rPr>
          <w:rFonts w:ascii="Arial" w:hAnsi="Arial" w:cs="Arial"/>
        </w:rPr>
        <w:t>-202</w:t>
      </w:r>
      <w:r w:rsidR="00C77D64" w:rsidRPr="00C77D64">
        <w:rPr>
          <w:rFonts w:ascii="Arial" w:hAnsi="Arial" w:cs="Arial"/>
        </w:rPr>
        <w:t>9</w:t>
      </w:r>
      <w:r w:rsidRPr="00C77D64">
        <w:rPr>
          <w:rFonts w:ascii="Arial" w:hAnsi="Arial" w:cs="Arial"/>
        </w:rPr>
        <w:t>.</w:t>
      </w:r>
    </w:p>
    <w:p w:rsidR="0053651C" w:rsidRPr="00C77D64" w:rsidRDefault="0053651C" w:rsidP="002836F7">
      <w:pPr>
        <w:spacing w:after="0"/>
        <w:jc w:val="both"/>
        <w:rPr>
          <w:rFonts w:ascii="Arial" w:hAnsi="Arial" w:cs="Arial"/>
        </w:rPr>
      </w:pPr>
    </w:p>
    <w:p w:rsidR="0053651C" w:rsidRPr="00C77D64" w:rsidRDefault="00962912" w:rsidP="002836F7">
      <w:pPr>
        <w:spacing w:after="0"/>
        <w:jc w:val="both"/>
        <w:rPr>
          <w:rFonts w:ascii="Arial" w:hAnsi="Arial" w:cs="Arial"/>
        </w:rPr>
      </w:pPr>
      <w:r w:rsidRPr="00C77D64">
        <w:rPr>
          <w:rFonts w:ascii="Arial" w:hAnsi="Arial" w:cs="Arial"/>
        </w:rPr>
        <w:t xml:space="preserve">Uredbom su propisani minimalni elementi Trogodišnjeg plana, a iste se izrađuju svake godine za period od tri godine (1+2) i pripremaju u skladu sa Smjernicama, </w:t>
      </w:r>
      <w:r w:rsidR="00B53066" w:rsidRPr="00C77D64">
        <w:rPr>
          <w:rFonts w:ascii="Arial" w:hAnsi="Arial" w:cs="Arial"/>
        </w:rPr>
        <w:t>z</w:t>
      </w:r>
      <w:r w:rsidRPr="00C77D64">
        <w:rPr>
          <w:rFonts w:ascii="Arial" w:hAnsi="Arial" w:cs="Arial"/>
        </w:rPr>
        <w:t>akonodavnim nadležnostima organa uprave ali i drugim strateškim dokumentima relevantnim za razvoj Grada Bosanska Krupa.</w:t>
      </w:r>
    </w:p>
    <w:p w:rsidR="0053651C" w:rsidRPr="00C77D64" w:rsidRDefault="0053651C" w:rsidP="002836F7">
      <w:pPr>
        <w:spacing w:after="0"/>
        <w:jc w:val="both"/>
        <w:rPr>
          <w:rFonts w:ascii="Arial" w:hAnsi="Arial" w:cs="Arial"/>
        </w:rPr>
      </w:pPr>
    </w:p>
    <w:p w:rsidR="0053651C" w:rsidRPr="00C77D64" w:rsidRDefault="0053651C" w:rsidP="002836F7">
      <w:pPr>
        <w:spacing w:after="0"/>
        <w:jc w:val="both"/>
      </w:pPr>
      <w:r w:rsidRPr="00C77D64">
        <w:rPr>
          <w:rFonts w:ascii="Arial" w:hAnsi="Arial" w:cs="Arial"/>
        </w:rPr>
        <w:t xml:space="preserve">Trogodišnji plan rada </w:t>
      </w:r>
      <w:r w:rsidR="00B53066" w:rsidRPr="00C77D64">
        <w:rPr>
          <w:rFonts w:ascii="Arial" w:hAnsi="Arial" w:cs="Arial"/>
        </w:rPr>
        <w:t>G</w:t>
      </w:r>
      <w:r w:rsidRPr="00C77D64">
        <w:rPr>
          <w:rFonts w:ascii="Arial" w:hAnsi="Arial" w:cs="Arial"/>
        </w:rPr>
        <w:t>radskog organa uprave Grada Bosanska Krupa za period 202</w:t>
      </w:r>
      <w:r w:rsidR="00C77D64" w:rsidRPr="00C77D64">
        <w:rPr>
          <w:rFonts w:ascii="Arial" w:hAnsi="Arial" w:cs="Arial"/>
        </w:rPr>
        <w:t>7</w:t>
      </w:r>
      <w:r w:rsidRPr="00C77D64">
        <w:rPr>
          <w:rFonts w:ascii="Arial" w:hAnsi="Arial" w:cs="Arial"/>
        </w:rPr>
        <w:t>-202</w:t>
      </w:r>
      <w:r w:rsidR="00C77D64" w:rsidRPr="00C77D64">
        <w:rPr>
          <w:rFonts w:ascii="Arial" w:hAnsi="Arial" w:cs="Arial"/>
        </w:rPr>
        <w:t>9</w:t>
      </w:r>
      <w:r w:rsidRPr="00C77D64">
        <w:rPr>
          <w:rFonts w:ascii="Arial" w:hAnsi="Arial" w:cs="Arial"/>
        </w:rPr>
        <w:t xml:space="preserve"> predstavlja </w:t>
      </w:r>
      <w:r w:rsidR="00B63AEB" w:rsidRPr="00C77D64">
        <w:rPr>
          <w:rFonts w:ascii="Arial" w:hAnsi="Arial" w:cs="Arial"/>
        </w:rPr>
        <w:t xml:space="preserve">implementacioni dokument koji operacionalizira strateške ciljeve, prioritete i mjere iz relevantnog strateškog dokumenta te operacionalizira nadležnosti organa </w:t>
      </w:r>
      <w:r w:rsidR="00074FA1" w:rsidRPr="00C77D64">
        <w:rPr>
          <w:rFonts w:ascii="Arial" w:hAnsi="Arial" w:cs="Arial"/>
        </w:rPr>
        <w:t xml:space="preserve">gradske </w:t>
      </w:r>
      <w:r w:rsidR="00B63AEB" w:rsidRPr="00C77D64">
        <w:rPr>
          <w:rFonts w:ascii="Arial" w:hAnsi="Arial" w:cs="Arial"/>
        </w:rPr>
        <w:t>uprave i predstavlja osnovu za izradu DOB-a 202</w:t>
      </w:r>
      <w:r w:rsidR="00C77D64" w:rsidRPr="00C77D64">
        <w:rPr>
          <w:rFonts w:ascii="Arial" w:hAnsi="Arial" w:cs="Arial"/>
        </w:rPr>
        <w:t>7</w:t>
      </w:r>
      <w:r w:rsidR="00C75B3D" w:rsidRPr="00C77D64">
        <w:rPr>
          <w:rFonts w:ascii="Arial" w:hAnsi="Arial" w:cs="Arial"/>
        </w:rPr>
        <w:t>-202</w:t>
      </w:r>
      <w:r w:rsidR="00C77D64" w:rsidRPr="00C77D64">
        <w:rPr>
          <w:rFonts w:ascii="Arial" w:hAnsi="Arial" w:cs="Arial"/>
        </w:rPr>
        <w:t>9</w:t>
      </w:r>
      <w:r w:rsidR="00B63AEB" w:rsidRPr="00C77D64">
        <w:rPr>
          <w:rFonts w:ascii="Arial" w:hAnsi="Arial" w:cs="Arial"/>
        </w:rPr>
        <w:t xml:space="preserve"> i PJI-a</w:t>
      </w:r>
      <w:r w:rsidRPr="00C77D64">
        <w:rPr>
          <w:rFonts w:ascii="Arial" w:hAnsi="Arial" w:cs="Arial"/>
        </w:rPr>
        <w:t>.</w:t>
      </w:r>
      <w:r w:rsidR="00962912" w:rsidRPr="00C77D64">
        <w:t xml:space="preserve"> </w:t>
      </w:r>
    </w:p>
    <w:p w:rsidR="00B35F9D" w:rsidRPr="00C77D64" w:rsidRDefault="00B35F9D" w:rsidP="002836F7">
      <w:pPr>
        <w:spacing w:after="0"/>
        <w:jc w:val="both"/>
      </w:pPr>
    </w:p>
    <w:p w:rsidR="00B35F9D" w:rsidRPr="00C77D64" w:rsidRDefault="00B35F9D" w:rsidP="002836F7">
      <w:pPr>
        <w:spacing w:after="0"/>
        <w:jc w:val="both"/>
        <w:rPr>
          <w:rFonts w:ascii="Arial" w:hAnsi="Arial" w:cs="Arial"/>
        </w:rPr>
      </w:pPr>
      <w:r w:rsidRPr="00C77D64">
        <w:rPr>
          <w:rFonts w:ascii="Arial" w:hAnsi="Arial" w:cs="Arial"/>
        </w:rPr>
        <w:t>U trogodišnjem planu sva sredstva od viših nivoa vlasti i donatora koja prolaze kroz Budžet prikazana su kao budžetska sredstva, a sredstva koja ne prolaze kroz Budžet prikazana su kao ostala sredstva.</w:t>
      </w:r>
    </w:p>
    <w:p w:rsidR="002836F7" w:rsidRPr="00C77D64" w:rsidRDefault="002836F7" w:rsidP="002836F7">
      <w:pPr>
        <w:spacing w:after="0"/>
        <w:jc w:val="both"/>
        <w:rPr>
          <w:rFonts w:ascii="Arial" w:hAnsi="Arial" w:cs="Arial"/>
          <w:color w:val="FF0000"/>
        </w:rPr>
      </w:pPr>
    </w:p>
    <w:p w:rsidR="006B5998" w:rsidRPr="00C77D64" w:rsidRDefault="006B5998">
      <w:pPr>
        <w:spacing w:after="160" w:line="259" w:lineRule="auto"/>
        <w:rPr>
          <w:rFonts w:ascii="Arial" w:eastAsia="Calibri" w:hAnsi="Arial" w:cs="Arial"/>
          <w:b/>
          <w:color w:val="FF0000"/>
          <w:sz w:val="28"/>
          <w:szCs w:val="28"/>
          <w:lang w:val="hr-HR"/>
        </w:rPr>
      </w:pPr>
      <w:bookmarkStart w:id="1" w:name="_GoBack"/>
      <w:bookmarkEnd w:id="1"/>
      <w:r w:rsidRPr="00C77D64">
        <w:rPr>
          <w:rFonts w:ascii="Arial" w:eastAsia="Calibri" w:hAnsi="Arial" w:cs="Arial"/>
          <w:b/>
          <w:color w:val="FF0000"/>
          <w:sz w:val="28"/>
          <w:szCs w:val="28"/>
          <w:lang w:val="hr-HR"/>
        </w:rPr>
        <w:br w:type="page"/>
      </w:r>
    </w:p>
    <w:p w:rsidR="006B5998" w:rsidRPr="00AC0431" w:rsidRDefault="006B5998" w:rsidP="00245CA1">
      <w:pPr>
        <w:pStyle w:val="Heading1"/>
        <w:rPr>
          <w:rFonts w:ascii="Arial" w:hAnsi="Arial" w:cs="Arial"/>
          <w:sz w:val="24"/>
          <w:szCs w:val="24"/>
        </w:rPr>
      </w:pPr>
      <w:bookmarkStart w:id="2" w:name="_Toc226033270"/>
      <w:r w:rsidRPr="00AC0431">
        <w:rPr>
          <w:rFonts w:ascii="Arial" w:hAnsi="Arial" w:cs="Arial"/>
          <w:sz w:val="24"/>
          <w:szCs w:val="24"/>
        </w:rPr>
        <w:lastRenderedPageBreak/>
        <w:t xml:space="preserve">2) Osvrt na projekte i aktivnosti realizovane godišnjim planom rada </w:t>
      </w:r>
      <w:r w:rsidR="00CD23A4" w:rsidRPr="00AC0431">
        <w:rPr>
          <w:rFonts w:ascii="Arial" w:hAnsi="Arial" w:cs="Arial"/>
          <w:sz w:val="24"/>
          <w:szCs w:val="24"/>
        </w:rPr>
        <w:t>za prethodnu kalendarsku godinu</w:t>
      </w:r>
      <w:bookmarkEnd w:id="2"/>
    </w:p>
    <w:p w:rsidR="00CD23A4" w:rsidRDefault="00CD23A4" w:rsidP="00CD23A4">
      <w:pPr>
        <w:rPr>
          <w:rFonts w:ascii="Arial" w:hAnsi="Arial" w:cs="Arial"/>
          <w:color w:val="FF0000"/>
        </w:rPr>
      </w:pPr>
    </w:p>
    <w:p w:rsidR="00BD3119" w:rsidRDefault="00BD3119" w:rsidP="00D0215E">
      <w:pPr>
        <w:spacing w:before="240"/>
        <w:jc w:val="both"/>
        <w:rPr>
          <w:rFonts w:ascii="Arial" w:hAnsi="Arial" w:cs="Arial"/>
        </w:rPr>
      </w:pPr>
      <w:r w:rsidRPr="00BD3119">
        <w:rPr>
          <w:rFonts w:ascii="Arial" w:hAnsi="Arial" w:cs="Arial"/>
        </w:rPr>
        <w:t>Službe su u okviru nadležnosti i pozitivnih zakonskih propisa usmjerile svoj rad na sljedeće poslove i zadatke: izvršavanje zakona i drugih propisa iz oblasti za koje su formirane, sprovodile utvrđenu politiku, rješavale u upravno pravnim stvarima, vršile analitičko praćenje stanja iz svojih nadležnosti, vršile inspekcijski nadzor iz nadležnosti Grada, te se starale o planiranju, izvršavanju i realizaciji Budžeta.</w:t>
      </w:r>
    </w:p>
    <w:p w:rsidR="00AC0431" w:rsidRDefault="00AC0431" w:rsidP="00D0215E">
      <w:pPr>
        <w:spacing w:before="240"/>
        <w:jc w:val="both"/>
        <w:rPr>
          <w:rFonts w:ascii="Arial" w:hAnsi="Arial" w:cs="Arial"/>
        </w:rPr>
      </w:pPr>
      <w:r w:rsidRPr="00BD3119">
        <w:rPr>
          <w:rFonts w:ascii="Arial" w:hAnsi="Arial" w:cs="Arial"/>
        </w:rPr>
        <w:t>Gradski organ uprave, putem zvaničnih saopćenja za medije, redovno informiše javnost o svim zbivanjima, radu Gradskog vijeća, realizaciji projekata, aktivnostima i radu Gradonačelnika, inicijativama i realizaciji istih, svemu onome u čemu javnost ima interes, pa čak i za aktivnosti koje nisu u nadležnosti JGOU Grada Bosanska Krupa poput javnih poziva viših nivoa vlasti</w:t>
      </w:r>
      <w:r>
        <w:rPr>
          <w:rFonts w:ascii="Arial" w:hAnsi="Arial" w:cs="Arial"/>
        </w:rPr>
        <w:t>.</w:t>
      </w:r>
    </w:p>
    <w:p w:rsidR="006345B4" w:rsidRPr="006345B4" w:rsidRDefault="006345B4" w:rsidP="00D0215E">
      <w:pPr>
        <w:jc w:val="both"/>
        <w:rPr>
          <w:rFonts w:ascii="Arial" w:hAnsi="Arial" w:cs="Arial"/>
          <w:lang w:val="hr-HR"/>
        </w:rPr>
      </w:pPr>
      <w:r w:rsidRPr="006345B4">
        <w:rPr>
          <w:rFonts w:ascii="Arial" w:hAnsi="Arial" w:cs="Arial"/>
          <w:noProof/>
          <w:lang w:val="sr-Latn-CS"/>
        </w:rPr>
        <w:t>Radilo se na pripremama projektnih prijedloga i aplikacija na ja</w:t>
      </w:r>
      <w:r>
        <w:rPr>
          <w:rFonts w:ascii="Arial" w:hAnsi="Arial" w:cs="Arial"/>
          <w:noProof/>
          <w:lang w:val="sr-Latn-CS"/>
        </w:rPr>
        <w:t>vne pozive u cilju privlačenja sredstava viših nivoa vlasti i donatorskih sredstava, te realizaciji i praćenju projekata.</w:t>
      </w:r>
    </w:p>
    <w:p w:rsidR="00AC0431" w:rsidRPr="00BD3119" w:rsidRDefault="00AC0431" w:rsidP="00BD3119">
      <w:pPr>
        <w:spacing w:before="240"/>
        <w:ind w:firstLine="708"/>
        <w:jc w:val="both"/>
        <w:rPr>
          <w:rFonts w:ascii="Arial" w:hAnsi="Arial" w:cs="Arial"/>
          <w:lang w:val="hr-HR"/>
        </w:rPr>
      </w:pPr>
    </w:p>
    <w:p w:rsidR="006B5998" w:rsidRPr="00AC0431" w:rsidRDefault="006B5998" w:rsidP="00245CA1">
      <w:pPr>
        <w:pStyle w:val="Heading1"/>
        <w:rPr>
          <w:rFonts w:ascii="Arial" w:hAnsi="Arial" w:cs="Arial"/>
          <w:sz w:val="24"/>
          <w:szCs w:val="24"/>
        </w:rPr>
      </w:pPr>
      <w:bookmarkStart w:id="3" w:name="_Toc226033271"/>
      <w:r w:rsidRPr="00AC0431">
        <w:rPr>
          <w:rFonts w:ascii="Arial" w:hAnsi="Arial" w:cs="Arial"/>
          <w:sz w:val="24"/>
          <w:szCs w:val="24"/>
        </w:rPr>
        <w:t>3) Kratak opis ključnih usmjerenja trogodišnjeg plana rada i provedenog procesa konsultacija</w:t>
      </w:r>
      <w:bookmarkEnd w:id="3"/>
      <w:r w:rsidRPr="00AC0431">
        <w:rPr>
          <w:rFonts w:ascii="Arial" w:hAnsi="Arial" w:cs="Arial"/>
          <w:sz w:val="24"/>
          <w:szCs w:val="24"/>
        </w:rPr>
        <w:t xml:space="preserve"> </w:t>
      </w:r>
    </w:p>
    <w:p w:rsidR="006B5998" w:rsidRPr="00F8193B" w:rsidRDefault="006B5998" w:rsidP="006B599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CD23A4" w:rsidRDefault="00591EB9" w:rsidP="00CD23A4">
      <w:pPr>
        <w:jc w:val="both"/>
        <w:rPr>
          <w:rFonts w:ascii="Arial" w:hAnsi="Arial" w:cs="Arial"/>
        </w:rPr>
      </w:pPr>
      <w:r w:rsidRPr="00F8193B">
        <w:rPr>
          <w:rFonts w:ascii="Arial" w:hAnsi="Arial" w:cs="Arial"/>
        </w:rPr>
        <w:t xml:space="preserve">Trogodišnji </w:t>
      </w:r>
      <w:r w:rsidR="00CD23A4" w:rsidRPr="00F8193B">
        <w:rPr>
          <w:rFonts w:ascii="Arial" w:hAnsi="Arial" w:cs="Arial"/>
        </w:rPr>
        <w:t xml:space="preserve">plan </w:t>
      </w:r>
      <w:r w:rsidRPr="00F8193B">
        <w:rPr>
          <w:rFonts w:ascii="Arial" w:hAnsi="Arial" w:cs="Arial"/>
        </w:rPr>
        <w:t xml:space="preserve">rada </w:t>
      </w:r>
      <w:r w:rsidR="00FB5B6D" w:rsidRPr="00F8193B">
        <w:rPr>
          <w:rFonts w:ascii="Arial" w:hAnsi="Arial" w:cs="Arial"/>
        </w:rPr>
        <w:t>G</w:t>
      </w:r>
      <w:r w:rsidRPr="00F8193B">
        <w:rPr>
          <w:rFonts w:ascii="Arial" w:hAnsi="Arial" w:cs="Arial"/>
        </w:rPr>
        <w:t>radsk</w:t>
      </w:r>
      <w:r w:rsidR="00FB5B6D" w:rsidRPr="00F8193B">
        <w:rPr>
          <w:rFonts w:ascii="Arial" w:hAnsi="Arial" w:cs="Arial"/>
        </w:rPr>
        <w:t>og</w:t>
      </w:r>
      <w:r w:rsidRPr="00F8193B">
        <w:rPr>
          <w:rFonts w:ascii="Arial" w:hAnsi="Arial" w:cs="Arial"/>
        </w:rPr>
        <w:t xml:space="preserve"> </w:t>
      </w:r>
      <w:r w:rsidR="00FB5B6D" w:rsidRPr="00F8193B">
        <w:rPr>
          <w:rFonts w:ascii="Arial" w:hAnsi="Arial" w:cs="Arial"/>
        </w:rPr>
        <w:t xml:space="preserve">organa </w:t>
      </w:r>
      <w:r w:rsidRPr="00F8193B">
        <w:rPr>
          <w:rFonts w:ascii="Arial" w:hAnsi="Arial" w:cs="Arial"/>
        </w:rPr>
        <w:t xml:space="preserve">uprave Grada Bosanska Krupa </w:t>
      </w:r>
      <w:r w:rsidR="0085571E" w:rsidRPr="00F8193B">
        <w:rPr>
          <w:rFonts w:ascii="Arial" w:hAnsi="Arial" w:cs="Arial"/>
        </w:rPr>
        <w:t>za period 202</w:t>
      </w:r>
      <w:r w:rsidR="00F8193B" w:rsidRPr="00F8193B">
        <w:rPr>
          <w:rFonts w:ascii="Arial" w:hAnsi="Arial" w:cs="Arial"/>
        </w:rPr>
        <w:t>7</w:t>
      </w:r>
      <w:r w:rsidR="0085571E" w:rsidRPr="00F8193B">
        <w:rPr>
          <w:rFonts w:ascii="Arial" w:hAnsi="Arial" w:cs="Arial"/>
        </w:rPr>
        <w:t>-202</w:t>
      </w:r>
      <w:r w:rsidR="00F8193B" w:rsidRPr="00F8193B">
        <w:rPr>
          <w:rFonts w:ascii="Arial" w:hAnsi="Arial" w:cs="Arial"/>
        </w:rPr>
        <w:t>9</w:t>
      </w:r>
      <w:r w:rsidR="0085571E" w:rsidRPr="00F8193B">
        <w:rPr>
          <w:rFonts w:ascii="Arial" w:hAnsi="Arial" w:cs="Arial"/>
        </w:rPr>
        <w:t xml:space="preserve"> </w:t>
      </w:r>
      <w:r w:rsidR="00CD23A4" w:rsidRPr="00F8193B">
        <w:rPr>
          <w:rFonts w:ascii="Arial" w:hAnsi="Arial" w:cs="Arial"/>
        </w:rPr>
        <w:t xml:space="preserve">sadrži sve </w:t>
      </w:r>
      <w:r w:rsidR="0085571E" w:rsidRPr="00F8193B">
        <w:rPr>
          <w:rFonts w:ascii="Arial" w:hAnsi="Arial" w:cs="Arial"/>
        </w:rPr>
        <w:t>mjere</w:t>
      </w:r>
      <w:r w:rsidRPr="00F8193B">
        <w:rPr>
          <w:rFonts w:ascii="Arial" w:hAnsi="Arial" w:cs="Arial"/>
        </w:rPr>
        <w:t xml:space="preserve"> (prog</w:t>
      </w:r>
      <w:r w:rsidR="00FB5B6D" w:rsidRPr="00F8193B">
        <w:rPr>
          <w:rFonts w:ascii="Arial" w:hAnsi="Arial" w:cs="Arial"/>
        </w:rPr>
        <w:t>r</w:t>
      </w:r>
      <w:r w:rsidRPr="00F8193B">
        <w:rPr>
          <w:rFonts w:ascii="Arial" w:hAnsi="Arial" w:cs="Arial"/>
        </w:rPr>
        <w:t>ame)</w:t>
      </w:r>
      <w:r w:rsidR="0085571E" w:rsidRPr="00F8193B">
        <w:rPr>
          <w:rFonts w:ascii="Arial" w:hAnsi="Arial" w:cs="Arial"/>
        </w:rPr>
        <w:t xml:space="preserve"> i aktivnosti</w:t>
      </w:r>
      <w:r w:rsidR="00CD23A4" w:rsidRPr="00F8193B">
        <w:rPr>
          <w:rFonts w:ascii="Arial" w:hAnsi="Arial" w:cs="Arial"/>
        </w:rPr>
        <w:t xml:space="preserve"> </w:t>
      </w:r>
      <w:r w:rsidRPr="00F8193B">
        <w:rPr>
          <w:rFonts w:ascii="Arial" w:hAnsi="Arial" w:cs="Arial"/>
        </w:rPr>
        <w:t xml:space="preserve">definirane </w:t>
      </w:r>
      <w:r w:rsidR="00CD23A4" w:rsidRPr="00F8193B">
        <w:rPr>
          <w:rFonts w:ascii="Arial" w:hAnsi="Arial" w:cs="Arial"/>
        </w:rPr>
        <w:t xml:space="preserve">u okviru strateških ciljeva i prioriteta koje se planiraju provesti tokom trogodišnjeg planskog perioda. Također, </w:t>
      </w:r>
      <w:r w:rsidRPr="00F8193B">
        <w:rPr>
          <w:rFonts w:ascii="Arial" w:hAnsi="Arial" w:cs="Arial"/>
        </w:rPr>
        <w:t>trogodišnji plan sadrži i mjere (programe) i aktivnosti koje proizilaze iz zakonodavnih nadležnosti JLS, zatim</w:t>
      </w:r>
      <w:r w:rsidR="00CD23A4" w:rsidRPr="00F8193B">
        <w:rPr>
          <w:rFonts w:ascii="Arial" w:hAnsi="Arial" w:cs="Arial"/>
        </w:rPr>
        <w:t xml:space="preserve"> finansijski okvir potreban za njihovu realizaciju</w:t>
      </w:r>
      <w:r w:rsidRPr="00F8193B">
        <w:rPr>
          <w:rFonts w:ascii="Arial" w:hAnsi="Arial" w:cs="Arial"/>
        </w:rPr>
        <w:t>,</w:t>
      </w:r>
      <w:r w:rsidR="00CD23A4" w:rsidRPr="00F8193B">
        <w:rPr>
          <w:rFonts w:ascii="Arial" w:hAnsi="Arial" w:cs="Arial"/>
        </w:rPr>
        <w:t xml:space="preserve"> te određuje dinamiku i nosioce odgovornosti za realizaciju mjera</w:t>
      </w:r>
      <w:r w:rsidRPr="00F8193B">
        <w:rPr>
          <w:rFonts w:ascii="Arial" w:hAnsi="Arial" w:cs="Arial"/>
        </w:rPr>
        <w:t xml:space="preserve"> (programa)</w:t>
      </w:r>
      <w:r w:rsidR="00CD23A4" w:rsidRPr="00F8193B">
        <w:rPr>
          <w:rFonts w:ascii="Arial" w:hAnsi="Arial" w:cs="Arial"/>
        </w:rPr>
        <w:t>. Služba za</w:t>
      </w:r>
      <w:r w:rsidR="00FB5B6D" w:rsidRPr="00F8193B">
        <w:rPr>
          <w:rFonts w:ascii="Arial" w:hAnsi="Arial" w:cs="Arial"/>
        </w:rPr>
        <w:t xml:space="preserve"> upravljanje</w:t>
      </w:r>
      <w:r w:rsidR="00CD23A4" w:rsidRPr="00F8193B">
        <w:rPr>
          <w:rFonts w:ascii="Arial" w:hAnsi="Arial" w:cs="Arial"/>
        </w:rPr>
        <w:t xml:space="preserve"> </w:t>
      </w:r>
      <w:r w:rsidR="0085571E" w:rsidRPr="00F8193B">
        <w:rPr>
          <w:rFonts w:ascii="Arial" w:hAnsi="Arial" w:cs="Arial"/>
        </w:rPr>
        <w:t>razvoj</w:t>
      </w:r>
      <w:r w:rsidR="00FB5B6D" w:rsidRPr="00F8193B">
        <w:rPr>
          <w:rFonts w:ascii="Arial" w:hAnsi="Arial" w:cs="Arial"/>
        </w:rPr>
        <w:t>em</w:t>
      </w:r>
      <w:r w:rsidR="0085571E" w:rsidRPr="00F8193B">
        <w:rPr>
          <w:rFonts w:ascii="Arial" w:hAnsi="Arial" w:cs="Arial"/>
        </w:rPr>
        <w:t>,</w:t>
      </w:r>
      <w:r w:rsidR="00CD23A4" w:rsidRPr="00F8193B">
        <w:rPr>
          <w:rFonts w:ascii="Arial" w:hAnsi="Arial" w:cs="Arial"/>
        </w:rPr>
        <w:t xml:space="preserve"> zajedno sa ostalim službama, sva</w:t>
      </w:r>
      <w:r w:rsidR="009D40E1" w:rsidRPr="00F8193B">
        <w:rPr>
          <w:rFonts w:ascii="Arial" w:hAnsi="Arial" w:cs="Arial"/>
        </w:rPr>
        <w:t xml:space="preserve">ko u okviru svoje nadležnosti, </w:t>
      </w:r>
      <w:r w:rsidR="00CD23A4" w:rsidRPr="00F8193B">
        <w:rPr>
          <w:rFonts w:ascii="Arial" w:hAnsi="Arial" w:cs="Arial"/>
        </w:rPr>
        <w:t xml:space="preserve">pruža tehničku i stručnu podršku u implementaciji </w:t>
      </w:r>
      <w:r w:rsidRPr="00F8193B">
        <w:rPr>
          <w:rFonts w:ascii="Arial" w:hAnsi="Arial" w:cs="Arial"/>
        </w:rPr>
        <w:t>trogodišnjeg plana rada</w:t>
      </w:r>
      <w:r w:rsidR="00CD23A4" w:rsidRPr="00F8193B">
        <w:rPr>
          <w:rFonts w:ascii="Arial" w:hAnsi="Arial" w:cs="Arial"/>
        </w:rPr>
        <w:t xml:space="preserve">. Također, </w:t>
      </w:r>
      <w:r w:rsidR="009D40E1" w:rsidRPr="00F8193B">
        <w:rPr>
          <w:rFonts w:ascii="Arial" w:hAnsi="Arial" w:cs="Arial"/>
        </w:rPr>
        <w:t xml:space="preserve">sve </w:t>
      </w:r>
      <w:r w:rsidR="00FB5B6D" w:rsidRPr="00F8193B">
        <w:rPr>
          <w:rFonts w:ascii="Arial" w:hAnsi="Arial" w:cs="Arial"/>
        </w:rPr>
        <w:t>s</w:t>
      </w:r>
      <w:r w:rsidR="009D40E1" w:rsidRPr="00F8193B">
        <w:rPr>
          <w:rFonts w:ascii="Arial" w:hAnsi="Arial" w:cs="Arial"/>
        </w:rPr>
        <w:t>lužbe su dužne osigurati</w:t>
      </w:r>
      <w:r w:rsidR="00CD23A4" w:rsidRPr="00F8193B">
        <w:rPr>
          <w:rFonts w:ascii="Arial" w:hAnsi="Arial" w:cs="Arial"/>
        </w:rPr>
        <w:t xml:space="preserve"> aktivno učešće svih relevantnih aktera</w:t>
      </w:r>
      <w:r w:rsidR="009D40E1" w:rsidRPr="00F8193B">
        <w:rPr>
          <w:rFonts w:ascii="Arial" w:hAnsi="Arial" w:cs="Arial"/>
        </w:rPr>
        <w:t xml:space="preserve"> u planiranju i implementaciji Strategije, odnosno </w:t>
      </w:r>
      <w:r w:rsidRPr="00F8193B">
        <w:rPr>
          <w:rFonts w:ascii="Arial" w:hAnsi="Arial" w:cs="Arial"/>
        </w:rPr>
        <w:t>Trogodišnjeg</w:t>
      </w:r>
      <w:r w:rsidR="009D40E1" w:rsidRPr="00F8193B">
        <w:rPr>
          <w:rFonts w:ascii="Arial" w:hAnsi="Arial" w:cs="Arial"/>
        </w:rPr>
        <w:t xml:space="preserve"> plana </w:t>
      </w:r>
      <w:r w:rsidRPr="00F8193B">
        <w:rPr>
          <w:rFonts w:ascii="Arial" w:hAnsi="Arial" w:cs="Arial"/>
        </w:rPr>
        <w:t>rada gradskog organa uprave Grada Bosanska Krupa</w:t>
      </w:r>
      <w:r w:rsidR="009D40E1" w:rsidRPr="00F8193B">
        <w:rPr>
          <w:rFonts w:ascii="Arial" w:hAnsi="Arial" w:cs="Arial"/>
        </w:rPr>
        <w:t xml:space="preserve"> za period 202</w:t>
      </w:r>
      <w:r w:rsidR="00F8193B" w:rsidRPr="00F8193B">
        <w:rPr>
          <w:rFonts w:ascii="Arial" w:hAnsi="Arial" w:cs="Arial"/>
        </w:rPr>
        <w:t>7</w:t>
      </w:r>
      <w:r w:rsidR="009D40E1" w:rsidRPr="00F8193B">
        <w:rPr>
          <w:rFonts w:ascii="Arial" w:hAnsi="Arial" w:cs="Arial"/>
        </w:rPr>
        <w:t>-202</w:t>
      </w:r>
      <w:r w:rsidR="00F8193B" w:rsidRPr="00F8193B">
        <w:rPr>
          <w:rFonts w:ascii="Arial" w:hAnsi="Arial" w:cs="Arial"/>
        </w:rPr>
        <w:t>9</w:t>
      </w:r>
      <w:r w:rsidR="00CD23A4" w:rsidRPr="00F8193B">
        <w:rPr>
          <w:rFonts w:ascii="Arial" w:hAnsi="Arial" w:cs="Arial"/>
        </w:rPr>
        <w:t>.</w:t>
      </w:r>
    </w:p>
    <w:p w:rsidR="00516C7B" w:rsidRDefault="00516C7B" w:rsidP="00516C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Ključna usmjerenja Trogodišnjeg plana rada gradskog organa uprave Grada Bosanska Krupa 2027-2029. ogledaju se kroz sljedeće strateške ciljeve i prioritete.</w:t>
      </w:r>
    </w:p>
    <w:p w:rsidR="006345B4" w:rsidRDefault="006345B4" w:rsidP="00CD23A4">
      <w:pPr>
        <w:jc w:val="both"/>
        <w:rPr>
          <w:rFonts w:ascii="Arial" w:hAnsi="Arial" w:cs="Arial"/>
        </w:rPr>
      </w:pPr>
    </w:p>
    <w:tbl>
      <w:tblPr>
        <w:tblStyle w:val="TableGrid"/>
        <w:tblW w:w="8852" w:type="dxa"/>
        <w:jc w:val="center"/>
        <w:tblLayout w:type="fixed"/>
        <w:tblLook w:val="04A0" w:firstRow="1" w:lastRow="0" w:firstColumn="1" w:lastColumn="0" w:noHBand="0" w:noVBand="1"/>
      </w:tblPr>
      <w:tblGrid>
        <w:gridCol w:w="4034"/>
        <w:gridCol w:w="4818"/>
      </w:tblGrid>
      <w:tr w:rsidR="006345B4" w:rsidRPr="00F35F6A" w:rsidTr="00516C7B">
        <w:trPr>
          <w:jc w:val="center"/>
        </w:trPr>
        <w:tc>
          <w:tcPr>
            <w:tcW w:w="4034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F35F6A">
              <w:rPr>
                <w:rFonts w:cstheme="minorHAnsi"/>
                <w:b/>
                <w:sz w:val="18"/>
                <w:szCs w:val="18"/>
              </w:rPr>
              <w:t>Strateški cilj</w:t>
            </w: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F35F6A">
              <w:rPr>
                <w:rFonts w:cstheme="minorHAnsi"/>
                <w:b/>
                <w:sz w:val="18"/>
                <w:szCs w:val="18"/>
              </w:rPr>
              <w:t>Prioriteti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 w:val="restart"/>
            <w:shd w:val="clear" w:color="auto" w:fill="auto"/>
            <w:vAlign w:val="center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1.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Izgrađeni privredni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kapaciteti uz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održivo korištenje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prirodnih resursa</w:t>
            </w: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ind w:right="-107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1.1. Uspostavljanje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sistema za održivo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korištenje 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odgovorno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u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pravljanje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prirodnim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resursima</w:t>
            </w:r>
          </w:p>
        </w:tc>
      </w:tr>
      <w:tr w:rsidR="006345B4" w:rsidRPr="00F35F6A" w:rsidTr="00516C7B">
        <w:trPr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ind w:right="-105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1.2. Unapređenje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poslovnog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okruženja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ind w:right="-105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1.3. Unapređenje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konkurentnosti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prerađivačke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industrije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1.4. Promocija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održivog turizma 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efektuiranje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turističkih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potencijala.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 w:val="restart"/>
            <w:shd w:val="clear" w:color="auto" w:fill="auto"/>
            <w:vAlign w:val="center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2.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Unapređen razvoj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inkluzivnog 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prosperitetnog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društvenog sektora</w:t>
            </w: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2.1. Usklađivanje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sistema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obrazovanja u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skladu sa EU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praksama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2.2. Jačanje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socijalne inkluzije 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pristupa zasnovanih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lastRenderedPageBreak/>
              <w:t>p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otrebama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korisnika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2.4. Povećanje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stepena javne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sigurnosti i održivo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upravljanje rizicima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od prirodnih i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drugih nesreća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 w:val="restart"/>
            <w:shd w:val="clear" w:color="auto" w:fill="auto"/>
            <w:vAlign w:val="center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 xml:space="preserve">3. </w:t>
            </w:r>
            <w:r w:rsidRPr="00F35F6A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>Održivo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upravljanje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>okolišem,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prirodnim i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infrastrukturnim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resursima</w:t>
            </w:r>
          </w:p>
        </w:tc>
        <w:tc>
          <w:tcPr>
            <w:tcW w:w="4818" w:type="dxa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35F6A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>3.1. Podrška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primjeni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integralnog sistema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upravljanja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>okolišem i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prostorom u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upravljanju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prirodnim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resursima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vMerge w:val="restart"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35F6A">
              <w:rPr>
                <w:b/>
                <w:bCs/>
                <w:i/>
                <w:iCs/>
                <w:sz w:val="18"/>
                <w:szCs w:val="18"/>
              </w:rPr>
              <w:t>3.2. Razvoj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komunalne i javne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b/>
                <w:bCs/>
                <w:i/>
                <w:iCs/>
                <w:sz w:val="18"/>
                <w:szCs w:val="18"/>
              </w:rPr>
              <w:t>infrastrukture na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>principima održivog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35F6A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18"/>
                <w:szCs w:val="18"/>
              </w:rPr>
              <w:t>okolišnog razvoja</w:t>
            </w:r>
          </w:p>
        </w:tc>
      </w:tr>
      <w:tr w:rsidR="006345B4" w:rsidRPr="00F35F6A" w:rsidTr="00516C7B">
        <w:trPr>
          <w:trHeight w:val="327"/>
          <w:jc w:val="center"/>
        </w:trPr>
        <w:tc>
          <w:tcPr>
            <w:tcW w:w="4034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8" w:type="dxa"/>
            <w:vMerge/>
            <w:shd w:val="clear" w:color="auto" w:fill="auto"/>
          </w:tcPr>
          <w:p w:rsidR="006345B4" w:rsidRPr="00F35F6A" w:rsidRDefault="006345B4" w:rsidP="001F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:rsidR="006345B4" w:rsidRPr="00F8193B" w:rsidRDefault="006345B4" w:rsidP="00CD23A4">
      <w:pPr>
        <w:jc w:val="both"/>
        <w:rPr>
          <w:rFonts w:ascii="Arial" w:hAnsi="Arial" w:cs="Arial"/>
        </w:rPr>
      </w:pPr>
    </w:p>
    <w:p w:rsidR="00B73246" w:rsidRPr="00F8193B" w:rsidRDefault="00B73246" w:rsidP="00CD23A4">
      <w:pPr>
        <w:jc w:val="both"/>
        <w:rPr>
          <w:rFonts w:ascii="Arial" w:hAnsi="Arial" w:cs="Arial"/>
        </w:rPr>
      </w:pPr>
      <w:r w:rsidRPr="00F8193B">
        <w:rPr>
          <w:rFonts w:ascii="Arial" w:hAnsi="Arial" w:cs="Arial"/>
        </w:rPr>
        <w:t>Za postizanje strateških ciljeva i prioriteta odabrano je 20 strateških mjera (od ukupno 33 mjere definirane u Strategiji razvoja USK 2021-2027), koje su pretočene u Programe trogodišnjeg plana rada. Pored 20 strateških mjera (programa), tokom izrade trogodišnjeg plana definirana je i dodatna mjera/program, koja doprinosi kvalitetnijem razvoju Bosanske Krupe. U okviru 21 programa Trogodišnjeg plana, definirane su aktivnosti koje proizilaze iz Akcionog plana implementacije strategije, zakonodavnih nadležnosti organa uprave i drugih lokalnih akcionih planova usmjerenih na ujednačen razvoj Grada Bos</w:t>
      </w:r>
      <w:r w:rsidR="00DE1812" w:rsidRPr="00F8193B">
        <w:rPr>
          <w:rFonts w:ascii="Arial" w:hAnsi="Arial" w:cs="Arial"/>
        </w:rPr>
        <w:t>a</w:t>
      </w:r>
      <w:r w:rsidRPr="00F8193B">
        <w:rPr>
          <w:rFonts w:ascii="Arial" w:hAnsi="Arial" w:cs="Arial"/>
        </w:rPr>
        <w:t>nska Krupa.</w:t>
      </w:r>
    </w:p>
    <w:p w:rsidR="006B5998" w:rsidRPr="00C77D64" w:rsidRDefault="006B5998" w:rsidP="006B5998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bs-Latn-BA"/>
        </w:rPr>
      </w:pPr>
    </w:p>
    <w:p w:rsidR="006B5998" w:rsidRPr="00516C7B" w:rsidRDefault="006B5998" w:rsidP="00245CA1">
      <w:pPr>
        <w:pStyle w:val="Heading1"/>
        <w:rPr>
          <w:rFonts w:ascii="Arial" w:hAnsi="Arial" w:cs="Arial"/>
          <w:sz w:val="24"/>
          <w:szCs w:val="24"/>
        </w:rPr>
      </w:pPr>
      <w:bookmarkStart w:id="4" w:name="_Toc226033272"/>
      <w:r w:rsidRPr="00516C7B">
        <w:rPr>
          <w:rFonts w:ascii="Arial" w:hAnsi="Arial" w:cs="Arial"/>
          <w:sz w:val="24"/>
          <w:szCs w:val="24"/>
        </w:rPr>
        <w:t>4) Opis institucionalnih kapaciteta sa analitičkim pregledom ključnih nedostataka i potreba organa uprave u odnosu na planirane programe (mjere</w:t>
      </w:r>
      <w:r w:rsidR="00FA22A3" w:rsidRPr="00516C7B">
        <w:rPr>
          <w:rFonts w:ascii="Arial" w:hAnsi="Arial" w:cs="Arial"/>
          <w:sz w:val="24"/>
          <w:szCs w:val="24"/>
        </w:rPr>
        <w:t>) za naredni trogodišnji period</w:t>
      </w:r>
      <w:bookmarkEnd w:id="4"/>
    </w:p>
    <w:p w:rsidR="006B5998" w:rsidRPr="00432C68" w:rsidRDefault="006B5998" w:rsidP="006B599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432C68" w:rsidRDefault="00977519" w:rsidP="00432C6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432C68">
        <w:rPr>
          <w:rFonts w:ascii="Arial" w:hAnsi="Arial" w:cs="Arial"/>
          <w:sz w:val="24"/>
          <w:szCs w:val="24"/>
          <w:lang w:val="bs-Latn-BA"/>
        </w:rPr>
        <w:t xml:space="preserve">U okviru Gradske uprave Grada Bosanska </w:t>
      </w:r>
      <w:r w:rsidR="00FB5B6D" w:rsidRPr="00432C68">
        <w:rPr>
          <w:rFonts w:ascii="Arial" w:hAnsi="Arial" w:cs="Arial"/>
          <w:sz w:val="24"/>
          <w:szCs w:val="24"/>
          <w:lang w:val="bs-Latn-BA"/>
        </w:rPr>
        <w:t>K</w:t>
      </w:r>
      <w:r w:rsidRPr="00432C68">
        <w:rPr>
          <w:rFonts w:ascii="Arial" w:hAnsi="Arial" w:cs="Arial"/>
          <w:sz w:val="24"/>
          <w:szCs w:val="24"/>
          <w:lang w:val="bs-Latn-BA"/>
        </w:rPr>
        <w:t xml:space="preserve">rupa funkcionalno </w:t>
      </w:r>
      <w:r w:rsidR="00FB5B6D" w:rsidRPr="00432C68">
        <w:rPr>
          <w:rFonts w:ascii="Arial" w:hAnsi="Arial" w:cs="Arial"/>
          <w:sz w:val="24"/>
          <w:szCs w:val="24"/>
          <w:lang w:val="bs-Latn-BA"/>
        </w:rPr>
        <w:t>je</w:t>
      </w:r>
      <w:r w:rsidRPr="00432C68">
        <w:rPr>
          <w:rFonts w:ascii="Arial" w:hAnsi="Arial" w:cs="Arial"/>
          <w:sz w:val="24"/>
          <w:szCs w:val="24"/>
          <w:lang w:val="bs-Latn-BA"/>
        </w:rPr>
        <w:t xml:space="preserve"> uspostavljen</w:t>
      </w:r>
      <w:r w:rsidR="009A72E8" w:rsidRPr="00432C68">
        <w:rPr>
          <w:rFonts w:ascii="Arial" w:hAnsi="Arial" w:cs="Arial"/>
          <w:sz w:val="24"/>
          <w:szCs w:val="24"/>
          <w:lang w:val="bs-Latn-BA"/>
        </w:rPr>
        <w:t>o 8</w:t>
      </w:r>
      <w:r w:rsidRPr="00432C68">
        <w:rPr>
          <w:rFonts w:ascii="Arial" w:hAnsi="Arial" w:cs="Arial"/>
          <w:sz w:val="24"/>
          <w:szCs w:val="24"/>
          <w:lang w:val="bs-Latn-BA"/>
        </w:rPr>
        <w:t xml:space="preserve">  služb</w:t>
      </w:r>
      <w:r w:rsidR="009A72E8" w:rsidRPr="00432C68">
        <w:rPr>
          <w:rFonts w:ascii="Arial" w:hAnsi="Arial" w:cs="Arial"/>
          <w:sz w:val="24"/>
          <w:szCs w:val="24"/>
          <w:lang w:val="bs-Latn-BA"/>
        </w:rPr>
        <w:t>i</w:t>
      </w:r>
      <w:r w:rsidR="00746102">
        <w:rPr>
          <w:rFonts w:ascii="Arial" w:hAnsi="Arial" w:cs="Arial"/>
          <w:sz w:val="24"/>
          <w:szCs w:val="24"/>
          <w:lang w:val="bs-Latn-BA"/>
        </w:rPr>
        <w:t xml:space="preserve"> kojima rukovodi Gradonačelnik</w:t>
      </w:r>
      <w:r w:rsidRPr="00432C68">
        <w:rPr>
          <w:rFonts w:ascii="Arial" w:hAnsi="Arial" w:cs="Arial"/>
          <w:sz w:val="24"/>
          <w:szCs w:val="24"/>
          <w:lang w:val="bs-Latn-BA"/>
        </w:rPr>
        <w:t>, koje u okviru svojih nadležnosti provode aktivnosti i poslove koje proizilaze iz Strategije razvoja grada i drugih planskih dokumenata, kao i zakonodavnih nadležnosti koje pripad</w:t>
      </w:r>
      <w:r w:rsidR="00746102">
        <w:rPr>
          <w:rFonts w:ascii="Arial" w:hAnsi="Arial" w:cs="Arial"/>
          <w:sz w:val="24"/>
          <w:szCs w:val="24"/>
          <w:lang w:val="bs-Latn-BA"/>
        </w:rPr>
        <w:t>aju jedinici lokalne samouprave. Gradske službe su:</w:t>
      </w:r>
    </w:p>
    <w:p w:rsidR="00746102" w:rsidRDefault="00746102" w:rsidP="00432C6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1. Kabinet gradonačelnika,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2. Služba za prostorno uređenje, imovinsko – pravne i geodetske poslove,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3. Služba za komunalne djelatnosti, vode, zaštitu okoliša i inspekcijske poslove,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4. Služba za zajedničke poslove, civilnu i protupožarnu zaštitu,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5. Služba za finansije,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6. Služba za opću upravu i društvene djelatnosti,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7. Služba za obrt, poljoprivredu i poduzetništvo, </w:t>
      </w:r>
    </w:p>
    <w:p w:rsidR="00746102" w:rsidRPr="00746102" w:rsidRDefault="00746102" w:rsidP="00746102">
      <w:pPr>
        <w:spacing w:after="0"/>
        <w:ind w:left="720"/>
        <w:jc w:val="both"/>
        <w:rPr>
          <w:rFonts w:ascii="Arial" w:hAnsi="Arial" w:cs="Arial"/>
        </w:rPr>
      </w:pPr>
      <w:r w:rsidRPr="00746102">
        <w:rPr>
          <w:rFonts w:ascii="Arial" w:hAnsi="Arial" w:cs="Arial"/>
        </w:rPr>
        <w:t xml:space="preserve">8. Služba za upravljanje razvojem. </w:t>
      </w:r>
    </w:p>
    <w:p w:rsidR="00746102" w:rsidRPr="00432C68" w:rsidRDefault="00746102" w:rsidP="00432C6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432C68" w:rsidRPr="00432C68" w:rsidRDefault="00432C68" w:rsidP="00432C6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32C68">
        <w:rPr>
          <w:rFonts w:ascii="Arial" w:hAnsi="Arial" w:cs="Arial"/>
          <w:sz w:val="24"/>
          <w:szCs w:val="24"/>
        </w:rPr>
        <w:t xml:space="preserve">Ukupan broj sistematizovanih radnih mjesta je 148, od kojih </w:t>
      </w:r>
      <w:r w:rsidR="00746102">
        <w:rPr>
          <w:rFonts w:ascii="Arial" w:hAnsi="Arial" w:cs="Arial"/>
          <w:sz w:val="24"/>
          <w:szCs w:val="24"/>
        </w:rPr>
        <w:t>su</w:t>
      </w:r>
      <w:r w:rsidRPr="00432C68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432C68">
        <w:rPr>
          <w:rFonts w:ascii="Arial" w:hAnsi="Arial" w:cs="Arial"/>
          <w:bCs/>
          <w:sz w:val="24"/>
          <w:szCs w:val="24"/>
          <w:bdr w:val="none" w:sz="0" w:space="0" w:color="auto" w:frame="1"/>
        </w:rPr>
        <w:t>3 rukovodeća državna službenika, 73 ostalih državnih službenika i 72  namještenika</w:t>
      </w:r>
      <w:r w:rsidR="00746102">
        <w:rPr>
          <w:rFonts w:ascii="Arial" w:hAnsi="Arial" w:cs="Arial"/>
          <w:bCs/>
          <w:sz w:val="24"/>
          <w:szCs w:val="24"/>
          <w:bdr w:val="none" w:sz="0" w:space="0" w:color="auto" w:frame="1"/>
        </w:rPr>
        <w:t>. P</w:t>
      </w:r>
      <w:r w:rsidRPr="00432C68">
        <w:rPr>
          <w:rFonts w:ascii="Arial" w:hAnsi="Arial" w:cs="Arial"/>
          <w:sz w:val="24"/>
          <w:szCs w:val="24"/>
        </w:rPr>
        <w:t>opunjeno je na kraju 2025.</w:t>
      </w:r>
      <w:r w:rsidR="00746102">
        <w:rPr>
          <w:rFonts w:ascii="Arial" w:hAnsi="Arial" w:cs="Arial"/>
          <w:sz w:val="24"/>
          <w:szCs w:val="24"/>
        </w:rPr>
        <w:t xml:space="preserve"> </w:t>
      </w:r>
      <w:r w:rsidRPr="00432C68">
        <w:rPr>
          <w:rFonts w:ascii="Arial" w:hAnsi="Arial" w:cs="Arial"/>
          <w:sz w:val="24"/>
          <w:szCs w:val="24"/>
        </w:rPr>
        <w:t>godine bilo 90 radnih mjesta (od čega se jedan državni službenik nalazi u radnom odnosu na određeno radno vrijeme).</w:t>
      </w:r>
    </w:p>
    <w:p w:rsidR="00432C68" w:rsidRPr="00432C68" w:rsidRDefault="00432C68" w:rsidP="00432C68">
      <w:pPr>
        <w:pStyle w:val="NoSpacing"/>
        <w:jc w:val="both"/>
      </w:pPr>
    </w:p>
    <w:p w:rsidR="00432C68" w:rsidRPr="00432C68" w:rsidRDefault="00432C68" w:rsidP="00432C6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432C68">
        <w:rPr>
          <w:rFonts w:ascii="Arial" w:hAnsi="Arial" w:cs="Arial"/>
          <w:sz w:val="24"/>
          <w:szCs w:val="24"/>
        </w:rPr>
        <w:t xml:space="preserve">Kadrovska nepopunjenost, naročito kada su u pitanju radna mjesta šefova službi, </w:t>
      </w:r>
      <w:r>
        <w:rPr>
          <w:rFonts w:ascii="Arial" w:hAnsi="Arial" w:cs="Arial"/>
          <w:sz w:val="24"/>
          <w:szCs w:val="24"/>
        </w:rPr>
        <w:t xml:space="preserve">te </w:t>
      </w:r>
      <w:r w:rsidRPr="00432C68">
        <w:rPr>
          <w:rFonts w:ascii="Arial" w:hAnsi="Arial" w:cs="Arial"/>
          <w:sz w:val="24"/>
          <w:szCs w:val="24"/>
        </w:rPr>
        <w:t xml:space="preserve">nepopunjenost Službe za upravljanje razvojem i </w:t>
      </w:r>
      <w:r w:rsidRPr="00432C68">
        <w:rPr>
          <w:rFonts w:ascii="Arial" w:hAnsi="Arial" w:cs="Arial"/>
          <w:sz w:val="24"/>
          <w:szCs w:val="24"/>
          <w:lang w:val="bs-Latn-BA"/>
        </w:rPr>
        <w:t xml:space="preserve">Službe za komunalne djelatnosti, vode, zaštitu okoliša i inspekcijske poslove </w:t>
      </w:r>
      <w:r>
        <w:rPr>
          <w:rFonts w:ascii="Arial" w:hAnsi="Arial" w:cs="Arial"/>
          <w:sz w:val="24"/>
          <w:szCs w:val="24"/>
          <w:lang w:val="bs-Latn-BA"/>
        </w:rPr>
        <w:t>koje predstavljaju rizik za efikasno obavljanje poslova i realizaciju trogodišnjeg plana.</w:t>
      </w:r>
    </w:p>
    <w:p w:rsidR="00432C68" w:rsidRPr="00432C68" w:rsidRDefault="00432C68" w:rsidP="006B599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FA7681" w:rsidRPr="00CD63F0" w:rsidRDefault="00FA7681" w:rsidP="006B5998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6B5998" w:rsidRPr="00AC0431" w:rsidRDefault="006B5998" w:rsidP="00245CA1">
      <w:pPr>
        <w:pStyle w:val="Heading1"/>
        <w:rPr>
          <w:rFonts w:ascii="Arial" w:hAnsi="Arial" w:cs="Arial"/>
        </w:rPr>
      </w:pPr>
      <w:bookmarkStart w:id="5" w:name="_Toc226033273"/>
      <w:r w:rsidRPr="00AC0431">
        <w:rPr>
          <w:rFonts w:ascii="Arial" w:hAnsi="Arial" w:cs="Arial"/>
        </w:rPr>
        <w:lastRenderedPageBreak/>
        <w:t>5) Mogući problemi i rizici za realizaciju trogodišn</w:t>
      </w:r>
      <w:r w:rsidR="00245CA1" w:rsidRPr="00AC0431">
        <w:rPr>
          <w:rFonts w:ascii="Arial" w:hAnsi="Arial" w:cs="Arial"/>
        </w:rPr>
        <w:t>jeg plana rada</w:t>
      </w:r>
      <w:bookmarkEnd w:id="5"/>
      <w:r w:rsidR="00245CA1" w:rsidRPr="00AC0431">
        <w:rPr>
          <w:rFonts w:ascii="Arial" w:hAnsi="Arial" w:cs="Arial"/>
        </w:rPr>
        <w:t xml:space="preserve"> </w:t>
      </w:r>
    </w:p>
    <w:p w:rsidR="00245CA1" w:rsidRPr="00245CA1" w:rsidRDefault="00245CA1" w:rsidP="00245CA1">
      <w:pPr>
        <w:rPr>
          <w:lang w:val="hr-HR"/>
        </w:rPr>
      </w:pPr>
    </w:p>
    <w:p w:rsidR="00B0519F" w:rsidRPr="00CD63F0" w:rsidRDefault="00CD23A4" w:rsidP="00B0519F">
      <w:pPr>
        <w:spacing w:after="0"/>
        <w:jc w:val="both"/>
        <w:rPr>
          <w:rFonts w:ascii="Arial" w:hAnsi="Arial" w:cs="Arial"/>
          <w:lang w:val="hr-HR"/>
        </w:rPr>
      </w:pPr>
      <w:r w:rsidRPr="00CD63F0">
        <w:rPr>
          <w:rFonts w:ascii="Arial" w:hAnsi="Arial" w:cs="Arial"/>
          <w:lang w:val="hr-HR"/>
        </w:rPr>
        <w:t xml:space="preserve">Mogući problemi i rizici su vezani za prirodne katastrofe nesreće uslijed klimatskih promjena, poput </w:t>
      </w:r>
      <w:r w:rsidR="00C45C4A" w:rsidRPr="00CD63F0">
        <w:rPr>
          <w:rFonts w:ascii="Arial" w:hAnsi="Arial" w:cs="Arial"/>
          <w:lang w:val="hr-HR"/>
        </w:rPr>
        <w:t>one koja je zadesila područje Grada Bosanska Krupa 15. i 16. maja</w:t>
      </w:r>
      <w:r w:rsidR="00292AF3" w:rsidRPr="00CD63F0">
        <w:rPr>
          <w:rFonts w:ascii="Arial" w:hAnsi="Arial" w:cs="Arial"/>
          <w:lang w:val="hr-HR"/>
        </w:rPr>
        <w:t>.</w:t>
      </w:r>
      <w:r w:rsidR="00C45C4A" w:rsidRPr="00CD63F0">
        <w:rPr>
          <w:rFonts w:ascii="Arial" w:hAnsi="Arial" w:cs="Arial"/>
          <w:lang w:val="hr-HR"/>
        </w:rPr>
        <w:t xml:space="preserve"> 2023. kada su u nezapamćenoj poplavi stradali stambeni i privredni objekti, sa procijenjenom višemilionskom štetom i ozbiljnim negativnim uticajem na dalji razvoj Bosanske Krupe.  </w:t>
      </w:r>
      <w:r w:rsidRPr="00CD63F0">
        <w:rPr>
          <w:rFonts w:ascii="Arial" w:hAnsi="Arial" w:cs="Arial"/>
          <w:lang w:val="hr-HR"/>
        </w:rPr>
        <w:t xml:space="preserve"> </w:t>
      </w:r>
      <w:r w:rsidR="00C45C4A" w:rsidRPr="00CD63F0">
        <w:rPr>
          <w:rFonts w:ascii="Arial" w:hAnsi="Arial" w:cs="Arial"/>
          <w:lang w:val="hr-HR"/>
        </w:rPr>
        <w:t xml:space="preserve">Pored navedenog, </w:t>
      </w:r>
      <w:r w:rsidRPr="00CD63F0">
        <w:rPr>
          <w:rFonts w:ascii="Arial" w:hAnsi="Arial" w:cs="Arial"/>
          <w:lang w:val="hr-HR"/>
        </w:rPr>
        <w:t xml:space="preserve"> </w:t>
      </w:r>
      <w:r w:rsidR="00C45C4A" w:rsidRPr="00CD63F0">
        <w:rPr>
          <w:rFonts w:ascii="Arial" w:hAnsi="Arial" w:cs="Arial"/>
          <w:lang w:val="hr-HR"/>
        </w:rPr>
        <w:t xml:space="preserve">jedan od mogućih problema mogao bi uzrokovati </w:t>
      </w:r>
      <w:r w:rsidRPr="00CD63F0">
        <w:rPr>
          <w:rFonts w:ascii="Arial" w:hAnsi="Arial" w:cs="Arial"/>
          <w:lang w:val="hr-HR"/>
        </w:rPr>
        <w:t xml:space="preserve">ponovno proglašenje stanja nesreće na području FBiH ili </w:t>
      </w:r>
      <w:r w:rsidR="00C45C4A" w:rsidRPr="00CD63F0">
        <w:rPr>
          <w:rFonts w:ascii="Arial" w:hAnsi="Arial" w:cs="Arial"/>
          <w:lang w:val="hr-HR"/>
        </w:rPr>
        <w:t>USK</w:t>
      </w:r>
      <w:r w:rsidRPr="00CD63F0">
        <w:rPr>
          <w:rFonts w:ascii="Arial" w:hAnsi="Arial" w:cs="Arial"/>
          <w:lang w:val="hr-HR"/>
        </w:rPr>
        <w:t xml:space="preserve"> uslijed pandemije COVID-19</w:t>
      </w:r>
      <w:r w:rsidR="00C45C4A" w:rsidRPr="00CD63F0">
        <w:rPr>
          <w:rFonts w:ascii="Arial" w:hAnsi="Arial" w:cs="Arial"/>
          <w:lang w:val="hr-HR"/>
        </w:rPr>
        <w:t xml:space="preserve"> ili drugih vrsta virusa</w:t>
      </w:r>
      <w:r w:rsidRPr="00CD63F0">
        <w:rPr>
          <w:rFonts w:ascii="Arial" w:hAnsi="Arial" w:cs="Arial"/>
          <w:lang w:val="hr-HR"/>
        </w:rPr>
        <w:t>,</w:t>
      </w:r>
      <w:r w:rsidR="00C45C4A" w:rsidRPr="00CD63F0">
        <w:rPr>
          <w:rFonts w:ascii="Arial" w:hAnsi="Arial" w:cs="Arial"/>
          <w:lang w:val="hr-HR"/>
        </w:rPr>
        <w:t xml:space="preserve"> zatim</w:t>
      </w:r>
      <w:r w:rsidRPr="00CD63F0">
        <w:rPr>
          <w:rFonts w:ascii="Arial" w:hAnsi="Arial" w:cs="Arial"/>
          <w:lang w:val="hr-HR"/>
        </w:rPr>
        <w:t xml:space="preserve"> neblagovremeno usvajanje godišnjeg budžeta, odnosno funkcioniranje po osnovu odluke o privremenom financiranju u prvom kvartalu 202</w:t>
      </w:r>
      <w:r w:rsidR="00CD63F0" w:rsidRPr="00CD63F0">
        <w:rPr>
          <w:rFonts w:ascii="Arial" w:hAnsi="Arial" w:cs="Arial"/>
          <w:lang w:val="hr-HR"/>
        </w:rPr>
        <w:t>7</w:t>
      </w:r>
      <w:r w:rsidRPr="00CD63F0">
        <w:rPr>
          <w:rFonts w:ascii="Arial" w:hAnsi="Arial" w:cs="Arial"/>
          <w:lang w:val="hr-HR"/>
        </w:rPr>
        <w:t>. godine, nepopunjenost radnih mjesta u skladu sa sistematizacijom, te neadekvatna opremljenost sa sredstvima za rad</w:t>
      </w:r>
      <w:r w:rsidR="00680805" w:rsidRPr="00CD63F0">
        <w:rPr>
          <w:rFonts w:ascii="Arial" w:hAnsi="Arial" w:cs="Arial"/>
          <w:lang w:val="hr-HR"/>
        </w:rPr>
        <w:t xml:space="preserve"> (prvenstveno vozila i adekvatnih kancelarijskih prostora)</w:t>
      </w:r>
      <w:r w:rsidRPr="00CD63F0">
        <w:rPr>
          <w:rFonts w:ascii="Arial" w:hAnsi="Arial" w:cs="Arial"/>
          <w:lang w:val="hr-HR"/>
        </w:rPr>
        <w:t xml:space="preserve"> koja su ključna za </w:t>
      </w:r>
      <w:r w:rsidR="00DC78BB" w:rsidRPr="00CD63F0">
        <w:rPr>
          <w:rFonts w:ascii="Arial" w:hAnsi="Arial" w:cs="Arial"/>
          <w:lang w:val="hr-HR"/>
        </w:rPr>
        <w:t>implementaciju</w:t>
      </w:r>
      <w:r w:rsidRPr="00CD63F0">
        <w:rPr>
          <w:rFonts w:ascii="Arial" w:hAnsi="Arial" w:cs="Arial"/>
          <w:lang w:val="hr-HR"/>
        </w:rPr>
        <w:t xml:space="preserve"> pojedinih akt</w:t>
      </w:r>
      <w:r w:rsidR="00DC78BB" w:rsidRPr="00CD63F0">
        <w:rPr>
          <w:rFonts w:ascii="Arial" w:hAnsi="Arial" w:cs="Arial"/>
          <w:lang w:val="hr-HR"/>
        </w:rPr>
        <w:t>ivnosti. Zadržavanje postojeće</w:t>
      </w:r>
      <w:r w:rsidRPr="00CD63F0">
        <w:rPr>
          <w:rFonts w:ascii="Arial" w:hAnsi="Arial" w:cs="Arial"/>
          <w:lang w:val="hr-HR"/>
        </w:rPr>
        <w:t>,</w:t>
      </w:r>
      <w:r w:rsidR="00C45C4A" w:rsidRPr="00CD63F0">
        <w:rPr>
          <w:rFonts w:ascii="Arial" w:hAnsi="Arial" w:cs="Arial"/>
          <w:lang w:val="hr-HR"/>
        </w:rPr>
        <w:t xml:space="preserve"> nepravedne</w:t>
      </w:r>
      <w:r w:rsidRPr="00CD63F0">
        <w:rPr>
          <w:rFonts w:ascii="Arial" w:hAnsi="Arial" w:cs="Arial"/>
          <w:lang w:val="hr-HR"/>
        </w:rPr>
        <w:t xml:space="preserve"> raspodjele javnih prihoda, </w:t>
      </w:r>
      <w:r w:rsidR="00DC78BB" w:rsidRPr="00CD63F0">
        <w:rPr>
          <w:rFonts w:ascii="Arial" w:hAnsi="Arial" w:cs="Arial"/>
          <w:lang w:val="hr-HR"/>
        </w:rPr>
        <w:t>od strane viših nivoa vlasti</w:t>
      </w:r>
      <w:r w:rsidRPr="00CD63F0">
        <w:rPr>
          <w:rFonts w:ascii="Arial" w:hAnsi="Arial" w:cs="Arial"/>
          <w:lang w:val="hr-HR"/>
        </w:rPr>
        <w:t xml:space="preserve"> je rizik za implementaciju ovog plana. Mogući problem predstavlja i nizak investicijski potencijal investitora, odnosno nezainteresiranost istih</w:t>
      </w:r>
      <w:r w:rsidR="00C45C4A" w:rsidRPr="00CD63F0">
        <w:rPr>
          <w:rFonts w:ascii="Arial" w:hAnsi="Arial" w:cs="Arial"/>
          <w:lang w:val="hr-HR"/>
        </w:rPr>
        <w:t xml:space="preserve">, naročito nakon </w:t>
      </w:r>
      <w:r w:rsidR="00703BD3" w:rsidRPr="00CD63F0">
        <w:rPr>
          <w:rFonts w:ascii="Arial" w:hAnsi="Arial" w:cs="Arial"/>
          <w:lang w:val="hr-HR"/>
        </w:rPr>
        <w:t>prošlogodišnjih</w:t>
      </w:r>
      <w:r w:rsidR="00C45C4A" w:rsidRPr="00CD63F0">
        <w:rPr>
          <w:rFonts w:ascii="Arial" w:hAnsi="Arial" w:cs="Arial"/>
          <w:lang w:val="hr-HR"/>
        </w:rPr>
        <w:t xml:space="preserve"> poplava i milionskih šteta sa kojima su se susreli privrednici</w:t>
      </w:r>
      <w:r w:rsidRPr="00CD63F0">
        <w:rPr>
          <w:rFonts w:ascii="Arial" w:hAnsi="Arial" w:cs="Arial"/>
          <w:lang w:val="hr-HR"/>
        </w:rPr>
        <w:t>.</w:t>
      </w:r>
      <w:r w:rsidR="00DC78BB" w:rsidRPr="00CD63F0">
        <w:rPr>
          <w:rFonts w:ascii="Arial" w:hAnsi="Arial" w:cs="Arial"/>
          <w:lang w:val="hr-HR"/>
        </w:rPr>
        <w:t xml:space="preserve"> U cilju smanjenja rizika u narednom periodu je potrebno: povećati investicijski potencijal</w:t>
      </w:r>
      <w:r w:rsidR="00C45C4A" w:rsidRPr="00CD63F0">
        <w:rPr>
          <w:rFonts w:ascii="Arial" w:hAnsi="Arial" w:cs="Arial"/>
          <w:lang w:val="hr-HR"/>
        </w:rPr>
        <w:t xml:space="preserve"> kroz mobilizaciju dijaspore</w:t>
      </w:r>
      <w:r w:rsidR="00DC78BB" w:rsidRPr="00CD63F0">
        <w:rPr>
          <w:rFonts w:ascii="Arial" w:hAnsi="Arial" w:cs="Arial"/>
          <w:lang w:val="hr-HR"/>
        </w:rPr>
        <w:t xml:space="preserve">, </w:t>
      </w:r>
      <w:r w:rsidR="00CB5F19" w:rsidRPr="00CD63F0">
        <w:rPr>
          <w:rFonts w:ascii="Arial" w:hAnsi="Arial" w:cs="Arial"/>
          <w:lang w:val="hr-HR"/>
        </w:rPr>
        <w:t>unapređivati i dalje poslovnu infrastrukturu i privlačiti investitore,</w:t>
      </w:r>
      <w:r w:rsidR="00C45C4A" w:rsidRPr="00CD63F0">
        <w:rPr>
          <w:rFonts w:ascii="Arial" w:hAnsi="Arial" w:cs="Arial"/>
          <w:lang w:val="hr-HR"/>
        </w:rPr>
        <w:t xml:space="preserve"> </w:t>
      </w:r>
      <w:r w:rsidR="00DC78BB" w:rsidRPr="00CD63F0">
        <w:rPr>
          <w:rFonts w:ascii="Arial" w:hAnsi="Arial" w:cs="Arial"/>
          <w:lang w:val="hr-HR"/>
        </w:rPr>
        <w:t>i na taj način povećati lokalne prihode, osigurati materijalno</w:t>
      </w:r>
      <w:r w:rsidR="00D0215E">
        <w:rPr>
          <w:rFonts w:ascii="Arial" w:hAnsi="Arial" w:cs="Arial"/>
          <w:lang w:val="hr-HR"/>
        </w:rPr>
        <w:t>-</w:t>
      </w:r>
      <w:r w:rsidR="00DC78BB" w:rsidRPr="00CD63F0">
        <w:rPr>
          <w:rFonts w:ascii="Arial" w:hAnsi="Arial" w:cs="Arial"/>
          <w:lang w:val="hr-HR"/>
        </w:rPr>
        <w:t xml:space="preserve">tehnička sredstva za neometano funkcioniranje </w:t>
      </w:r>
      <w:r w:rsidR="00C45C4A" w:rsidRPr="00CD63F0">
        <w:rPr>
          <w:rFonts w:ascii="Arial" w:hAnsi="Arial" w:cs="Arial"/>
          <w:lang w:val="hr-HR"/>
        </w:rPr>
        <w:t>sistema</w:t>
      </w:r>
      <w:r w:rsidR="00DC78BB" w:rsidRPr="00CD63F0">
        <w:rPr>
          <w:rFonts w:ascii="Arial" w:hAnsi="Arial" w:cs="Arial"/>
          <w:lang w:val="hr-HR"/>
        </w:rPr>
        <w:t xml:space="preserve"> javnih servisa</w:t>
      </w:r>
      <w:r w:rsidR="00D0215E">
        <w:rPr>
          <w:rFonts w:ascii="Arial" w:hAnsi="Arial" w:cs="Arial"/>
          <w:lang w:val="hr-HR"/>
        </w:rPr>
        <w:t>, kadrovski popuniti ključna radna mjesta u gradskog upravi</w:t>
      </w:r>
      <w:r w:rsidR="00703BD3" w:rsidRPr="00CD63F0">
        <w:rPr>
          <w:rFonts w:ascii="Arial" w:hAnsi="Arial" w:cs="Arial"/>
          <w:lang w:val="hr-HR"/>
        </w:rPr>
        <w:t>.</w:t>
      </w:r>
      <w:r w:rsidR="00DC78BB" w:rsidRPr="00CD63F0">
        <w:rPr>
          <w:rFonts w:ascii="Arial" w:hAnsi="Arial" w:cs="Arial"/>
          <w:lang w:val="hr-HR"/>
        </w:rPr>
        <w:t xml:space="preserve"> </w:t>
      </w:r>
    </w:p>
    <w:p w:rsidR="00703BD3" w:rsidRPr="00CD63F0" w:rsidRDefault="00703BD3" w:rsidP="00B0519F">
      <w:pPr>
        <w:spacing w:after="0"/>
        <w:jc w:val="both"/>
      </w:pPr>
    </w:p>
    <w:p w:rsidR="00CD23A4" w:rsidRPr="00CD63F0" w:rsidRDefault="00B0519F" w:rsidP="00CD23A4">
      <w:pPr>
        <w:spacing w:after="0"/>
        <w:jc w:val="both"/>
        <w:rPr>
          <w:rFonts w:ascii="Arial" w:hAnsi="Arial" w:cs="Arial"/>
          <w:lang w:val="hr-HR"/>
        </w:rPr>
      </w:pPr>
      <w:r w:rsidRPr="00CD63F0">
        <w:rPr>
          <w:rFonts w:ascii="Arial" w:hAnsi="Arial" w:cs="Arial"/>
          <w:lang w:val="hr-HR"/>
        </w:rPr>
        <w:t>Usljed poskupljenja energenata, te ratnih sukoba na području Evrope</w:t>
      </w:r>
      <w:r w:rsidR="00ED5D7F" w:rsidRPr="00CD63F0">
        <w:rPr>
          <w:rFonts w:ascii="Arial" w:hAnsi="Arial" w:cs="Arial"/>
          <w:lang w:val="hr-HR"/>
        </w:rPr>
        <w:t xml:space="preserve"> i šire</w:t>
      </w:r>
      <w:r w:rsidRPr="00CD63F0">
        <w:rPr>
          <w:rFonts w:ascii="Arial" w:hAnsi="Arial" w:cs="Arial"/>
          <w:lang w:val="hr-HR"/>
        </w:rPr>
        <w:t xml:space="preserve">, nedostatak </w:t>
      </w:r>
      <w:r w:rsidR="00C45C4A" w:rsidRPr="00CD63F0">
        <w:rPr>
          <w:rFonts w:ascii="Arial" w:hAnsi="Arial" w:cs="Arial"/>
          <w:lang w:val="hr-HR"/>
        </w:rPr>
        <w:t>finansijskih</w:t>
      </w:r>
      <w:r w:rsidRPr="00CD63F0">
        <w:rPr>
          <w:rFonts w:ascii="Arial" w:hAnsi="Arial" w:cs="Arial"/>
          <w:lang w:val="hr-HR"/>
        </w:rPr>
        <w:t xml:space="preserve"> sredstava utjecat će na realizaciju planova i programa svih nivoa vlasti, pa samim time i nižih nivoa vlasti. </w:t>
      </w:r>
    </w:p>
    <w:p w:rsidR="00CD23A4" w:rsidRPr="00C77D64" w:rsidRDefault="00CD23A4" w:rsidP="00D352E4">
      <w:pPr>
        <w:spacing w:before="120"/>
        <w:rPr>
          <w:rFonts w:ascii="Arial" w:eastAsia="Calibri" w:hAnsi="Arial" w:cs="Arial"/>
          <w:b/>
          <w:color w:val="FF0000"/>
          <w:sz w:val="28"/>
          <w:szCs w:val="28"/>
          <w:lang w:val="hr-HR"/>
        </w:rPr>
        <w:sectPr w:rsidR="00CD23A4" w:rsidRPr="00C77D64" w:rsidSect="00F6170B">
          <w:footerReference w:type="default" r:id="rId10"/>
          <w:pgSz w:w="11906" w:h="16838"/>
          <w:pgMar w:top="1138" w:right="1138" w:bottom="1138" w:left="1411" w:header="706" w:footer="706" w:gutter="0"/>
          <w:cols w:space="708"/>
          <w:titlePg/>
          <w:docGrid w:linePitch="360"/>
        </w:sectPr>
      </w:pPr>
    </w:p>
    <w:p w:rsidR="00D352E4" w:rsidRPr="00AC0431" w:rsidRDefault="00D352E4" w:rsidP="00D352E4">
      <w:pPr>
        <w:spacing w:before="120"/>
        <w:rPr>
          <w:rFonts w:ascii="Arial" w:eastAsia="Calibri" w:hAnsi="Arial" w:cs="Arial"/>
          <w:b/>
          <w:lang w:val="hr-HR"/>
        </w:rPr>
      </w:pPr>
      <w:r w:rsidRPr="00AC0431">
        <w:rPr>
          <w:rFonts w:ascii="Arial" w:eastAsia="Calibri" w:hAnsi="Arial" w:cs="Arial"/>
          <w:b/>
          <w:lang w:val="hr-HR"/>
        </w:rPr>
        <w:lastRenderedPageBreak/>
        <w:t>A. Glavni program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6"/>
        <w:gridCol w:w="1275"/>
        <w:gridCol w:w="1912"/>
        <w:gridCol w:w="1258"/>
        <w:gridCol w:w="1222"/>
        <w:gridCol w:w="1213"/>
      </w:tblGrid>
      <w:tr w:rsidR="00AC0431" w:rsidRPr="00AC0431" w:rsidTr="00AC0431">
        <w:trPr>
          <w:trHeight w:val="20"/>
        </w:trPr>
        <w:tc>
          <w:tcPr>
            <w:tcW w:w="25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2E4" w:rsidRPr="00AC0431" w:rsidRDefault="00D352E4" w:rsidP="00CD23A4">
            <w:pPr>
              <w:spacing w:after="0"/>
              <w:jc w:val="center"/>
              <w:rPr>
                <w:rFonts w:ascii="Arial" w:eastAsia="Calibri" w:hAnsi="Arial" w:cs="Arial"/>
                <w:bCs/>
                <w:sz w:val="17"/>
                <w:szCs w:val="17"/>
                <w:vertAlign w:val="superscript"/>
                <w:lang w:val="hr-HR"/>
              </w:rPr>
            </w:pPr>
            <w:r w:rsidRPr="00AC0431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>Naziv glavnog programa</w:t>
            </w:r>
          </w:p>
          <w:p w:rsidR="00D352E4" w:rsidRPr="00AC0431" w:rsidRDefault="00D352E4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 xml:space="preserve"> </w:t>
            </w:r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2E4" w:rsidRPr="00AC0431" w:rsidRDefault="00D352E4" w:rsidP="00CD23A4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C0431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 xml:space="preserve">Šifra glavnog programa </w:t>
            </w:r>
          </w:p>
        </w:tc>
        <w:tc>
          <w:tcPr>
            <w:tcW w:w="19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D352E4" w:rsidRPr="00AC0431" w:rsidRDefault="00D352E4" w:rsidP="00DC78BB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Izvori i iznosi planiranih finansijskih sredstava u KM</w:t>
            </w:r>
          </w:p>
        </w:tc>
      </w:tr>
      <w:tr w:rsidR="00AC0431" w:rsidRPr="00AC0431" w:rsidTr="00AC0431">
        <w:trPr>
          <w:trHeight w:val="20"/>
        </w:trPr>
        <w:tc>
          <w:tcPr>
            <w:tcW w:w="25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52E4" w:rsidRPr="00AC0431" w:rsidRDefault="00D352E4" w:rsidP="00CD23A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E4" w:rsidRPr="00AC0431" w:rsidRDefault="00D352E4" w:rsidP="00CD23A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352E4" w:rsidRPr="00AC0431" w:rsidRDefault="00D352E4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Cs/>
                <w:sz w:val="17"/>
                <w:szCs w:val="17"/>
                <w:lang w:val="hr-HR"/>
              </w:rPr>
              <w:t>Izvori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2E4" w:rsidRPr="00AC0431" w:rsidRDefault="00D97973" w:rsidP="00AC0431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Godina 202</w:t>
            </w:r>
            <w:r w:rsidR="00AC0431"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2E4" w:rsidRPr="00AC0431" w:rsidRDefault="00D352E4" w:rsidP="00AC0431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Godina 2</w:t>
            </w:r>
            <w:r w:rsidR="00D97973"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02</w:t>
            </w:r>
            <w:r w:rsidR="00AC0431"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2E4" w:rsidRPr="00AC0431" w:rsidRDefault="00D97973" w:rsidP="00AC0431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Godina 202</w:t>
            </w:r>
            <w:r w:rsidR="00AC0431"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9</w:t>
            </w:r>
          </w:p>
        </w:tc>
      </w:tr>
      <w:tr w:rsidR="00AC0431" w:rsidRPr="00AC0431" w:rsidTr="00AC0431">
        <w:trPr>
          <w:trHeight w:val="237"/>
        </w:trPr>
        <w:tc>
          <w:tcPr>
            <w:tcW w:w="2556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BB2DA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eastAsia="Calibri" w:hAnsi="Arial" w:cs="Arial"/>
                <w:sz w:val="17"/>
                <w:szCs w:val="17"/>
                <w:lang w:val="hr-HR"/>
              </w:rPr>
              <w:t>Razvijen i inkluzivan društveni sektor sa efikasnom lokalnom upravom koji na održivi način razvijaju privredu i upravljaju prirodnim i infrastrukturnim resursima.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0431" w:rsidRPr="00AC0431" w:rsidRDefault="00AC0431" w:rsidP="00BB2DAA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  <w:p w:rsidR="00AC0431" w:rsidRPr="00AC0431" w:rsidRDefault="00AC0431" w:rsidP="00BB2DAA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  <w:p w:rsidR="00AC0431" w:rsidRPr="00AC0431" w:rsidRDefault="00AC0431" w:rsidP="00BB2DAA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31" w:rsidRPr="00AC0431" w:rsidRDefault="00AC0431" w:rsidP="00BB2DAA">
            <w:pPr>
              <w:spacing w:after="0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Budžetska sredstva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14.626.977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14.924.550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15.267.063</w:t>
            </w:r>
          </w:p>
        </w:tc>
      </w:tr>
      <w:tr w:rsidR="00AC0431" w:rsidRPr="00AC0431" w:rsidTr="00AC0431">
        <w:trPr>
          <w:trHeight w:val="237"/>
        </w:trPr>
        <w:tc>
          <w:tcPr>
            <w:tcW w:w="2556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23A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53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31" w:rsidRPr="00AC0431" w:rsidRDefault="00AC0431" w:rsidP="00CD23A4">
            <w:pPr>
              <w:spacing w:after="0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Kreditna sredstva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1.000.000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1.500.000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1.500.000</w:t>
            </w:r>
          </w:p>
        </w:tc>
      </w:tr>
      <w:tr w:rsidR="00AC0431" w:rsidRPr="00AC0431" w:rsidTr="00AC0431">
        <w:trPr>
          <w:trHeight w:val="237"/>
        </w:trPr>
        <w:tc>
          <w:tcPr>
            <w:tcW w:w="2556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23A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53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431" w:rsidRPr="00AC0431" w:rsidRDefault="00AC0431" w:rsidP="00CD23A4">
            <w:pPr>
              <w:spacing w:after="0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Sredstva EU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AC0431" w:rsidRPr="00AC0431" w:rsidTr="00AC0431">
        <w:trPr>
          <w:trHeight w:val="237"/>
        </w:trPr>
        <w:tc>
          <w:tcPr>
            <w:tcW w:w="2556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364548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53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364548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31" w:rsidRPr="00AC0431" w:rsidRDefault="00AC0431" w:rsidP="00364548">
            <w:pPr>
              <w:spacing w:after="0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Ostale</w:t>
            </w:r>
          </w:p>
          <w:p w:rsidR="00AC0431" w:rsidRPr="00AC0431" w:rsidRDefault="00AC0431" w:rsidP="00364548">
            <w:pPr>
              <w:spacing w:after="0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donacije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AC0431" w:rsidRPr="00AC0431" w:rsidTr="00AC0431">
        <w:trPr>
          <w:trHeight w:val="237"/>
        </w:trPr>
        <w:tc>
          <w:tcPr>
            <w:tcW w:w="2556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74BE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53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74BE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31" w:rsidRPr="00AC0431" w:rsidRDefault="00AC0431" w:rsidP="00CD74BE">
            <w:pPr>
              <w:spacing w:after="0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Ostala sredstva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3.281.500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3.631.500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3.532.000</w:t>
            </w:r>
          </w:p>
        </w:tc>
      </w:tr>
      <w:tr w:rsidR="00AC0431" w:rsidRPr="00AC0431" w:rsidTr="00AC0431">
        <w:trPr>
          <w:trHeight w:val="237"/>
        </w:trPr>
        <w:tc>
          <w:tcPr>
            <w:tcW w:w="255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74BE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431" w:rsidRPr="00AC0431" w:rsidRDefault="00AC0431" w:rsidP="00CD74BE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0431" w:rsidRPr="00AC0431" w:rsidRDefault="00AC0431" w:rsidP="00CD74BE">
            <w:pPr>
              <w:spacing w:after="0"/>
              <w:ind w:left="72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AC0431">
              <w:rPr>
                <w:rFonts w:ascii="Arial" w:hAnsi="Arial" w:cs="Arial"/>
                <w:b/>
                <w:bCs/>
                <w:sz w:val="17"/>
                <w:szCs w:val="17"/>
                <w:lang w:val="hr-HR"/>
              </w:rPr>
              <w:t>Ukupno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18.908.477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20.056.050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431" w:rsidRPr="00AC0431" w:rsidRDefault="00AC0431" w:rsidP="00AC0431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C0431">
              <w:rPr>
                <w:rFonts w:ascii="Arial" w:hAnsi="Arial" w:cs="Arial"/>
                <w:sz w:val="17"/>
                <w:szCs w:val="17"/>
              </w:rPr>
              <w:t>20.299.063</w:t>
            </w:r>
          </w:p>
        </w:tc>
      </w:tr>
    </w:tbl>
    <w:p w:rsidR="00D352E4" w:rsidRPr="00AC0431" w:rsidRDefault="00D352E4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  <w:r w:rsidRPr="00AC0431">
        <w:rPr>
          <w:rFonts w:ascii="Arial" w:hAnsi="Arial" w:cs="Arial"/>
          <w:b/>
          <w:sz w:val="17"/>
          <w:szCs w:val="17"/>
          <w:lang w:val="hr-HR"/>
        </w:rPr>
        <w:t>Napomena:</w:t>
      </w:r>
    </w:p>
    <w:p w:rsidR="00D352E4" w:rsidRPr="00AC0431" w:rsidRDefault="00D352E4" w:rsidP="00D352E4">
      <w:pPr>
        <w:spacing w:after="0"/>
        <w:jc w:val="both"/>
        <w:rPr>
          <w:rFonts w:ascii="Arial" w:hAnsi="Arial" w:cs="Arial"/>
          <w:sz w:val="17"/>
          <w:szCs w:val="17"/>
          <w:lang w:val="hr-HR"/>
        </w:rPr>
      </w:pPr>
      <w:r w:rsidRPr="00AC0431">
        <w:rPr>
          <w:rFonts w:ascii="Arial" w:hAnsi="Arial" w:cs="Arial"/>
          <w:sz w:val="17"/>
          <w:szCs w:val="17"/>
          <w:lang w:val="hr-HR"/>
        </w:rPr>
        <w:t xml:space="preserve">Organ uprave ima jedan glavni program koji se utvrđuje na osnovu strateških ciljeva i prioriteta iz strateških dokumenata, smjernica, te zakonskih nadležnosti organa uprave. Ovako utvrđen glavni program u trogodišnjem planu rada jednak je nazivu glavnog programa u DOB-u. </w:t>
      </w:r>
    </w:p>
    <w:p w:rsidR="00D352E4" w:rsidRPr="00AC0431" w:rsidRDefault="00D352E4" w:rsidP="00D352E4">
      <w:pPr>
        <w:spacing w:before="120"/>
        <w:jc w:val="both"/>
        <w:rPr>
          <w:rFonts w:ascii="Arial" w:eastAsia="Calibri" w:hAnsi="Arial" w:cs="Arial"/>
          <w:b/>
          <w:sz w:val="20"/>
          <w:lang w:val="hr-HR"/>
        </w:rPr>
      </w:pPr>
    </w:p>
    <w:p w:rsidR="006B5998" w:rsidRPr="00C77D64" w:rsidRDefault="006B5998">
      <w:pPr>
        <w:spacing w:after="160" w:line="259" w:lineRule="auto"/>
        <w:rPr>
          <w:rFonts w:ascii="Arial" w:eastAsia="Calibri" w:hAnsi="Arial" w:cs="Arial"/>
          <w:b/>
          <w:color w:val="FF0000"/>
          <w:lang w:val="hr-HR"/>
        </w:rPr>
      </w:pPr>
      <w:r w:rsidRPr="00C77D64">
        <w:rPr>
          <w:rFonts w:ascii="Arial" w:eastAsia="Calibri" w:hAnsi="Arial" w:cs="Arial"/>
          <w:b/>
          <w:color w:val="FF0000"/>
          <w:lang w:val="hr-HR"/>
        </w:rPr>
        <w:br w:type="page"/>
      </w:r>
    </w:p>
    <w:p w:rsidR="00D352E4" w:rsidRPr="006345B4" w:rsidRDefault="00D352E4" w:rsidP="00D352E4">
      <w:pPr>
        <w:jc w:val="both"/>
        <w:rPr>
          <w:rFonts w:ascii="Arial" w:eastAsia="Calibri" w:hAnsi="Arial" w:cs="Arial"/>
          <w:b/>
          <w:lang w:val="hr-HR"/>
        </w:rPr>
      </w:pPr>
      <w:r w:rsidRPr="006345B4">
        <w:rPr>
          <w:rFonts w:ascii="Arial" w:eastAsia="Calibri" w:hAnsi="Arial" w:cs="Arial"/>
          <w:b/>
          <w:lang w:val="hr-HR"/>
        </w:rPr>
        <w:lastRenderedPageBreak/>
        <w:t>A1. Programi (mjere) za implementaciju glavnog programa</w:t>
      </w:r>
    </w:p>
    <w:p w:rsidR="00862504" w:rsidRPr="006345B4" w:rsidRDefault="00862504" w:rsidP="00D352E4">
      <w:pPr>
        <w:jc w:val="both"/>
        <w:rPr>
          <w:rFonts w:ascii="Arial" w:eastAsia="Calibri" w:hAnsi="Arial" w:cs="Arial"/>
          <w:b/>
          <w:lang w:val="hr-HR"/>
        </w:rPr>
      </w:pPr>
    </w:p>
    <w:tbl>
      <w:tblPr>
        <w:tblpPr w:leftFromText="180" w:rightFromText="180" w:vertAnchor="text"/>
        <w:tblW w:w="472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1"/>
        <w:gridCol w:w="1146"/>
        <w:gridCol w:w="3219"/>
        <w:gridCol w:w="1225"/>
        <w:gridCol w:w="1414"/>
        <w:gridCol w:w="1417"/>
        <w:gridCol w:w="1419"/>
      </w:tblGrid>
      <w:tr w:rsidR="006345B4" w:rsidRPr="006345B4" w:rsidTr="00D538D3">
        <w:trPr>
          <w:trHeight w:val="20"/>
        </w:trPr>
        <w:tc>
          <w:tcPr>
            <w:tcW w:w="12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</w:pPr>
          </w:p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 xml:space="preserve">Naziv programa (mjere) </w:t>
            </w:r>
          </w:p>
        </w:tc>
        <w:tc>
          <w:tcPr>
            <w:tcW w:w="43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 xml:space="preserve">Šifra programa   </w:t>
            </w:r>
          </w:p>
        </w:tc>
        <w:tc>
          <w:tcPr>
            <w:tcW w:w="12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</w:pPr>
          </w:p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 xml:space="preserve">Indikatori </w:t>
            </w:r>
          </w:p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>Polazna vrijednost (2022)</w:t>
            </w:r>
          </w:p>
        </w:tc>
        <w:tc>
          <w:tcPr>
            <w:tcW w:w="15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D538D3" w:rsidRPr="006345B4" w:rsidRDefault="00D538D3" w:rsidP="00CD23A4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b/>
                <w:bCs/>
                <w:sz w:val="17"/>
                <w:szCs w:val="17"/>
                <w:lang w:val="hr-HR"/>
              </w:rPr>
              <w:t>Ciljna vrijednost po godinama</w:t>
            </w:r>
          </w:p>
        </w:tc>
      </w:tr>
      <w:tr w:rsidR="006345B4" w:rsidRPr="006345B4" w:rsidTr="006345B4">
        <w:trPr>
          <w:trHeight w:val="20"/>
        </w:trPr>
        <w:tc>
          <w:tcPr>
            <w:tcW w:w="1298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332D2E" w:rsidRPr="006345B4" w:rsidRDefault="00332D2E" w:rsidP="00332D2E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332D2E" w:rsidRPr="006345B4" w:rsidRDefault="00332D2E" w:rsidP="00332D2E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332D2E" w:rsidRPr="006345B4" w:rsidRDefault="00332D2E" w:rsidP="00332D2E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332D2E" w:rsidRPr="006345B4" w:rsidRDefault="00332D2E" w:rsidP="00332D2E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D2E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Godina 2027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D2E" w:rsidRPr="006345B4" w:rsidRDefault="00332D2E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Godina 202</w:t>
            </w:r>
            <w:r w:rsidR="006345B4"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332D2E" w:rsidRPr="006345B4" w:rsidRDefault="00332D2E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Godina 202</w:t>
            </w:r>
            <w:r w:rsidR="006345B4"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3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Unapređenje kapaciteta za održivo korištenje poljoprivrednog zemljišta i povezivanje s prerađivačkim kapacitetima.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 xml:space="preserve">Broj registrovanih poljoprivrednih gazdinstava 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1656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1800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1800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1800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Procenat uređenih zemljišnih knjiga usklađenih sa katastrom i terenom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0%</w:t>
            </w:r>
          </w:p>
        </w:tc>
        <w:tc>
          <w:tcPr>
            <w:tcW w:w="53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25%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25%</w:t>
            </w:r>
          </w:p>
        </w:tc>
        <w:tc>
          <w:tcPr>
            <w:tcW w:w="5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25%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Podrška razvoju preduzetništva.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uĉenika koji</w:t>
            </w:r>
            <w:r w:rsidRPr="006345B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pohadjaju praksu u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preduzećima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36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55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zaposlenih u preduzećima koja posluju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 okviru inkubatora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Unapređenje poslovne infrastrukture i promocija poslovnih zona.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Iznos sredstava namjenjenih za podršku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razvoju poslovnih zona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150.000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270.000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270.000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270.000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Unapređenje tehničkih i kadrovskih resursa pružalaca poslovnih usluga.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aktivnih lokalnih pružalaca poslovnih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usluga preduzećima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Poboljšanje kvaliteta ljudskih resursa i uspostavljanje dinamičnog tržišta rada usklađenog s potrebama privrede.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obrazovnih subjekata koji imaju sporazum s privredom o obavljanju praktiĉne nastave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 xml:space="preserve">Broj uĉenika koji primaju novĉanu 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nadoknadu od poslodavaca kod kojih obavljaju praksu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35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35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Promocija i privlačenje investicija u ciljane turističke oblasti u sektoru turizma.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turistiĉkih ležajeva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130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170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180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516C7B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hr-HR"/>
              </w:rPr>
              <w:t>180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integriranih zajedniĉkih programa sa drugim općinama kantona za razvoj turistiĉke destinacije/ponude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Modernizacija programa obrazovnih institucija u skladu sa modernim EU praksama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 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Uĉenici obuhvaćeni internim i eksternim vrednovanjima postignuća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50%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50%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50%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Udio (%) nastavnog osoblja koji su prošli edukacije radi implementacije savremenih kurikuluma u praksi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80%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80%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80%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Racionalizacija mreže škola kroz optimizaciju, rekonstrukciju i proširenje kapaciteta postojećih obrazovnih objekata i modernizacija školskih prostorija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Boj učenika na 1000 stanovnika srednje obrazovanje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18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uĉenika na 1000 stanovnika osnovno obrazovanje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lastRenderedPageBreak/>
              <w:t>Proširenje kapaciteta postojećih objekata za odgoj, obrazovanje te razvoj sporta i kulture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Postotak upisane djece u programe pripreme za polazak u školu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90%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95%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95%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95%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Iznos dotacija sportskim savezima iz budžeta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130.000 KM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180.000 KM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516C7B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hr-HR"/>
              </w:rPr>
              <w:t>180.000 KM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516C7B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hr-HR"/>
              </w:rPr>
              <w:t>180.000 KM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Podrška jačanju socijalno-društvenih programa, socijalnog rada i pronatalitetnih mjera i politika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osoba smještenih u hraniteljske porodice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porodilja koje primaju naknade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highlight w:val="yellow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highlight w:val="yellow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highlight w:val="yellow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Jačanje saradnje javnog i nevladinog sektora u pružanju direktnih usluga djeci i porodicama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 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djece bez roditeljskog staranja kojima su poboljšani uslovi života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28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40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40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40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lica sa teškoćama u razvoju koji koriste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usluge podrške od strane NVO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Jačanje mоbilnоsti, intеrkulturаlizma i građanskog aktivizma mlаdih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Procenat mladih ukljuĉenih u rad omladinskih organizacija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Procenat mladih koji smatraju kako nemaju utjecaja na donošenje odluka koje ih se tiĉu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Dekontaminacija površine USK od MES i NUS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 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Ukupna sumnjiva površina u km²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20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16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16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Uspostava sistema prevencije i ranog upozoravanja od prirodnih i sigurnosnih rizika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 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aktera zaštite i spašavanja uvezanih u sistem ranog upozoravanje od rizika uzrokovanih prirodnim i drugim nesrećama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4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Komponenta podrška zaštite prirodnog nasljeđa i biodiverziteta, tla, šuma, izvorišta i voda, biljnih i životinjskih vrsta u lokalnim zajednicama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 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Broj mjernih stanica za monitoring kvaliteta tla, šuma, izvorišta i voda, biljnih i ţivotinjskih vrsta u lokalnim zajednicama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Godišnji prosjek pošumljenih područja na teritoriji grada (u ha)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1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Uspostava održivog sistema upravljanja otpadom u skladu s ključnim EU načelima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Postotak pokrivenosti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teritorije odvozom otpada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80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92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93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93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Prosjeĉan obuhvat domaćinstava koja koriste usluge zbrinjavanja otpada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7353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7389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7395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7400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Poticanje korištenja obnovljivih izvora energije (vjetar, biomasa, sunčeva energija) i mjera energetske efikasnosti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Udio korištenja obnovljivih izvora energije (vjetar, biomasa, sunĉeva energija) u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ukupnoj potrošnji energije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Potrošnja energije u</w:t>
            </w:r>
          </w:p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javnim objektima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 xml:space="preserve">Podrška donošenju prostorno-planskih dokumenata na nivou jedinica lokalnih samouprava i </w:t>
            </w: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lastRenderedPageBreak/>
              <w:t>upravljanje prostorom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Stepen digitalizovanih prostornih podataka - Prostornih planova u informacijski sistem (u %)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lastRenderedPageBreak/>
              <w:t>Proširenje i modernizacija kapaciteta javne i komunalne infrastrukture i objekata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Stepen pokrivenosti stanovništva vodovodnom mrežom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93,94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Stepen pokrivenosti stanovništva kanalizacionom mrežom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43,73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7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Jačanje transportnih i saobraćajnih kapaciteta i povezanosti sa državnim i međudržavnim centrima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Dužina (km) rekonstruisanih cesta na području grada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ind w:left="449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Jačanje kapaciteta i unaprijeđenje efikasnosti gradske uprave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Procenat zadovoljstva građana radom organa uprave (prosjek zadovoljstva svih mjerenih usluga)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62,2%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67%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68%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6345B4">
              <w:rPr>
                <w:rFonts w:ascii="Arial" w:eastAsia="Calibri" w:hAnsi="Arial" w:cs="Arial"/>
                <w:sz w:val="17"/>
                <w:szCs w:val="17"/>
                <w:lang w:val="hr-HR"/>
              </w:rPr>
              <w:t>68%</w:t>
            </w:r>
          </w:p>
        </w:tc>
      </w:tr>
      <w:tr w:rsidR="006345B4" w:rsidRPr="006345B4" w:rsidTr="00332D2E">
        <w:trPr>
          <w:trHeight w:val="20"/>
        </w:trPr>
        <w:tc>
          <w:tcPr>
            <w:tcW w:w="1298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345B4" w:rsidRPr="006345B4" w:rsidRDefault="006345B4" w:rsidP="006345B4">
            <w:pPr>
              <w:spacing w:after="0"/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</w:tr>
    </w:tbl>
    <w:p w:rsidR="000B6EC0" w:rsidRPr="006345B4" w:rsidRDefault="000B6EC0" w:rsidP="000B6EC0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C78BB" w:rsidRPr="006345B4" w:rsidRDefault="00DC78BB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C78BB" w:rsidRPr="006345B4" w:rsidRDefault="00DC78BB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538D3" w:rsidRPr="006345B4" w:rsidRDefault="00D538D3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245CA1" w:rsidRPr="006345B4" w:rsidRDefault="00245CA1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245CA1" w:rsidRPr="006345B4" w:rsidRDefault="00245CA1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245CA1" w:rsidRPr="006345B4" w:rsidRDefault="00245CA1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245CA1" w:rsidRPr="006345B4" w:rsidRDefault="00245CA1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</w:p>
    <w:p w:rsidR="00D352E4" w:rsidRPr="006345B4" w:rsidRDefault="00D352E4" w:rsidP="00D352E4">
      <w:pPr>
        <w:spacing w:after="0"/>
        <w:jc w:val="both"/>
        <w:rPr>
          <w:rFonts w:ascii="Arial" w:hAnsi="Arial" w:cs="Arial"/>
          <w:b/>
          <w:sz w:val="17"/>
          <w:szCs w:val="17"/>
          <w:lang w:val="hr-HR"/>
        </w:rPr>
      </w:pPr>
      <w:r w:rsidRPr="006345B4">
        <w:rPr>
          <w:rFonts w:ascii="Arial" w:hAnsi="Arial" w:cs="Arial"/>
          <w:b/>
          <w:sz w:val="17"/>
          <w:szCs w:val="17"/>
          <w:lang w:val="hr-HR"/>
        </w:rPr>
        <w:t>Napomena:</w:t>
      </w:r>
    </w:p>
    <w:p w:rsidR="00D352E4" w:rsidRPr="006345B4" w:rsidRDefault="00D352E4" w:rsidP="00D352E4">
      <w:pPr>
        <w:spacing w:after="0"/>
        <w:jc w:val="both"/>
        <w:rPr>
          <w:rFonts w:ascii="Arial" w:hAnsi="Arial" w:cs="Arial"/>
          <w:sz w:val="17"/>
          <w:szCs w:val="17"/>
          <w:lang w:val="hr-HR"/>
        </w:rPr>
      </w:pPr>
      <w:bookmarkStart w:id="6" w:name="_Hlk510534506"/>
      <w:r w:rsidRPr="006345B4">
        <w:rPr>
          <w:rFonts w:ascii="Arial" w:hAnsi="Arial" w:cs="Arial"/>
          <w:sz w:val="17"/>
          <w:szCs w:val="17"/>
          <w:lang w:val="hr-HR"/>
        </w:rPr>
        <w:t xml:space="preserve">Program organa uprave utvrđuje se na način da se preuzme mjera iz relevantnog strateškog dokumenta i identičan je programu iz DOB-a. Na taj način je ostvarena potpuna usklađenost strateškog dokumenta, trogodišnjeg plana rada organa uprave i DOB-a (mjera iz strateškog dokumenta = program iz trogodišnjeg plana rada = program iz DOB-a). </w:t>
      </w:r>
    </w:p>
    <w:bookmarkEnd w:id="6"/>
    <w:p w:rsidR="00D352E4" w:rsidRPr="006345B4" w:rsidRDefault="00D352E4" w:rsidP="00D352E4">
      <w:pPr>
        <w:spacing w:after="0"/>
        <w:jc w:val="both"/>
        <w:rPr>
          <w:rFonts w:ascii="Arial" w:hAnsi="Arial" w:cs="Arial"/>
          <w:sz w:val="17"/>
          <w:szCs w:val="17"/>
          <w:lang w:val="hr-HR"/>
        </w:rPr>
      </w:pPr>
      <w:r w:rsidRPr="006345B4">
        <w:rPr>
          <w:rFonts w:ascii="Arial" w:hAnsi="Arial" w:cs="Arial"/>
          <w:sz w:val="17"/>
          <w:szCs w:val="17"/>
          <w:lang w:val="hr-HR"/>
        </w:rPr>
        <w:t xml:space="preserve">Za programe (mjere), preuzimaju se odgovarajući indikatori iz strateškog dokumenta. Ukoliko ne postoji relevantni strateški dokument iz kojeg se preuzimaju mjere kao programi organa uprave, programi (mjere) u trogodišnjem planu rada se definišu na osnovu zakonskih nadležnosti organa uprave. U ovom slučaju prilikom određivanja indikatora obavezno se uključuju i oni o postizanju ravnopravnosti spolova i jednakih mogućnosti za sve građane.   </w:t>
      </w:r>
    </w:p>
    <w:p w:rsidR="00AC0431" w:rsidRPr="006345B4" w:rsidRDefault="00AC0431">
      <w:pPr>
        <w:spacing w:after="160" w:line="259" w:lineRule="auto"/>
        <w:rPr>
          <w:rFonts w:ascii="Arial" w:hAnsi="Arial" w:cs="Arial"/>
          <w:sz w:val="17"/>
          <w:szCs w:val="17"/>
          <w:lang w:val="hr-HR"/>
        </w:rPr>
      </w:pPr>
    </w:p>
    <w:p w:rsidR="00AC0431" w:rsidRPr="006345B4" w:rsidRDefault="00AC0431">
      <w:pPr>
        <w:spacing w:after="160" w:line="259" w:lineRule="auto"/>
        <w:rPr>
          <w:rFonts w:ascii="Arial" w:hAnsi="Arial" w:cs="Arial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AC0431" w:rsidRDefault="00AC0431" w:rsidP="00AC043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A2. Aktivnosti / projekti kojim se realizuju programi (mjere) iz tabele A1.</w:t>
      </w:r>
    </w:p>
    <w:p w:rsidR="006B5998" w:rsidRDefault="006B5998">
      <w:pPr>
        <w:spacing w:after="160" w:line="259" w:lineRule="auto"/>
        <w:rPr>
          <w:rFonts w:ascii="Arial" w:hAnsi="Arial" w:cs="Arial"/>
          <w:color w:val="FF0000"/>
          <w:sz w:val="17"/>
          <w:szCs w:val="17"/>
          <w:lang w:val="hr-HR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998"/>
        <w:gridCol w:w="1143"/>
        <w:gridCol w:w="1951"/>
        <w:gridCol w:w="1535"/>
        <w:gridCol w:w="807"/>
        <w:gridCol w:w="960"/>
        <w:gridCol w:w="1827"/>
        <w:gridCol w:w="1276"/>
        <w:gridCol w:w="1276"/>
        <w:gridCol w:w="1276"/>
      </w:tblGrid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(mjere)1 (prenosi se iz tabele A1): 1. Unapređenje kapaciteta za održivo korištenje poljoprivrednog zemljišta i povezivanje s prerađivačkim kapacitetima.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1. strateški cilj – Izgrađeni privredni kapaciteti uz održivo korištenje prirodnih resursa, Prioritet 1.1 Uspostavljanje sistema za održivo korištenje i odgovorno upravljanje prirodnim resursima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1.1.  Podrška primarnoj poljoprivrednoj proizvodnji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2029.g. broj poljoprivrednih proizvođača (obrta) veči je za 12% u odnosu na 2022.g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obrt, poljoprivredu i poduzetništvo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1.2. Participativna izgradnja kapaciteta u odabranim općinama BiH koji vode ka poboljšanju uslova života seoskog stanovništva 2024-2027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2027. unaprijeđena održivost ruralnih područja kroz podršku najmanje 80 korisnika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obrt, poljoprivredu i poduzetništvo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1. Unapređenje kapaciteta za održivo korištenje poljoprivrednog zemljišta i povezivanje s prerađivačkim kapacitetima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 (prenosi se iz tabele A1): 2. Podrška razvoju preduzetništva.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</w:t>
            </w:r>
            <w:r w:rsidRPr="00245CA1">
              <w:rPr>
                <w:lang w:val="en-US"/>
              </w:rPr>
              <w:t xml:space="preserve"> 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Strategija razvoja Unsko-sanskog kantona za period od 2021.-2027.; 1. strateški cilj – Izgrađeni privredni kapaciteti uz održivo korištenje prirodnih resursa, Prioritet 1.2 Unapređenje poslovnog okruženja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2.1. Podrška start-up biznisima, Grant start-up biznisi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Registrirano najmanje 5 biznisa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obrt, poljoprivredu i poduzetništvo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2.2. Podrška privrednim subjektima i samostalnim poduzetnicima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Podržano najmanje 10 privrednih subjekata/samostalnih poduzetnika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obrt, poljoprivredu i poduzetništvo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2. Podrška razvoju preduzetništva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 (prenosi se iz tabele A1): 3. Unapređenje poslovne infrastrukture i promocija poslovnih zona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1. strateški cilj – Izgrađeni privredni kapaciteti uz održivo korištenje prirodnih resursa, Prioritet 1.2 Unapređenje poslovnog okruženja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3.1.  Unaprijediti poslovnu zonu Vatreni mlin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2098. realizirano najmanje 3 dodatne  investiticije u poslovnoj zoni Vatreni mlin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17.500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22.500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22.500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3.2.  Unaprijediti Poslovnu zonu Vranjska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 realizirano najmanje 3 dodatne  investiticije u poslovnoj zoni Vranjska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3.3.  Unaprijediti Poslovnu zonu Pilana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 realizirano najmanje 3 dodatne  investiticije u poslovnoj zoni Pilana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3.4.  Unaprijediti Poslovnu zonu Halkići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Do kraja 2029. realizirano najmanje 3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dodatne  investiticije u poslovnoj zoni Halkići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Služba za komunalne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Ukupno za program (mjeru) 3. Unapređenje poslovne infrastrukture i promocija poslovnih zona 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4. Unapređenje tehničkih i kadrovskih resursa pružalaca poslovnih usluga.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1. strateški cilj – Izgrađeni privredni kapaciteti uz održivo korištenje prirodnih resursa, Prioritet 1.2 Unapređenje poslovnog okruženja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4.1.  Izgradnja objekta gradske vijećnice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2026-2027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2029.g. izgrađen objekt Gradske vijećnice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4. Unapređenje tehničkih i kadrovskih resursa pružalaca poslovnih usluga.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5. Poboljšanje kvaliteta ljudskih resursa i uspostavljanje dinamičnog tržišta rada usklađenog s potrebama privrede.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1. strateški cilj – Izgrađeni privredni kapaciteti uz održivo korištenje prirodnih resursa, Prioritet 1.2 Unapređenje poslovnog okruženja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5.1.  Podrška programu volontiranja mladih u javnim preduzećima i javnim ustanovama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Najmanje 8 volontera uključeno u program na godišnjem nivou.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Kabinet gradonačelnika (za dio koji se odnosi na JU i JP) i Služba za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opću upravu i društvene djelatnosti (za dio koji se odnosi na organ uprave)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Ukupno za program (mjeru) 5. Poboljšanje kvaliteta ljudskih resursa i uspostavljanje dinamičnog tržišta rada usklađenog s potrebama privrede.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6. Promocija i privlačenje investicija u ciljane turističke oblasti u sektoru turizma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1. strateški cilj – Izgrađeni privredni kapaciteti uz održivo korištenje prirodnih resursa, Prioritet 1.4. Promocija održivog turizma i efektuiranje turističkih potencijala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6.1. Unaprijediti turističku infrastrukturu (Sanacija, uređenje i projektovanje Stari grad Pset)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Izrada projektno-tehničke dokumentacije za sanaciju, restauraciju, konzervaciju i revitalizaciju Starog grada "Pset" u Bosanskoj Krupi; Unaprijeđena turistička infrastruktura, povećan broj posjeta, povećan broj manifestacija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6.2.  Uređenje područja Malih ada (zeleni otoci)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 uređene najmanje 2 mikrolokacije na području Malih ada; povećan broj posjeta, povećan broj manifestacija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6.3.  Podrška radu Turističke zajednice Općine Bosanska Krupa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Izrađen i usvojen Godišnji izvještaj Turističke zajednice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Ukupno za program (mjeru) 6. Promocija i privlačenje investicija u ciljane turističke oblasti u sektoru 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turizma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7. Modernizacija programa obrazovnih institucija u skladu sa modernim EU praksama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2.1. Usklađivanje sistema obrazovanja u skladu s EU praksama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7.1.  Stipendiranje i stimulisanje studenata, Grant za stipendije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Potpisano najmanje 80 ugovora za stipendije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7.2.  Subvencija đačkog prevoza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Subvencionirano najmanje 100 učenika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7. Modernizacija programa obrazovnih institucija u skladu sa modernim EU praksama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8. Racionalizacija mreže škola kroz optimizaciju, rekonstrukciju i proširenje kapaciteta postojećih obrazovnih objekata i modernizacija školskih prostorija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2.1. Usklađivanje sistema obrazovanja u skladu s EU praksama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8.1.  Završetak objekta zgrade Gimnazije u Bosanskoj Krupi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2028.g. objekat u potpunosti izgrađen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Služba za komunalne djelatnosti, vode, zaštitu okoliša i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8.2. Sportsko-rekreacioni centar "ADE"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Sanacija tribina sa krivištem, sanacija prostora sanitarija, ograda oko glavnog i pomoćnog stadiona; Obezbijeđen adekvatan prostor za odvijanje sportskih i kulturnih manifestacija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8. Racionalizacija mreže škola kroz optimizaciju, rekonstrukciju i proširenje kapaciteta postojećih obrazovnih objekata i modernizacija školskih prostorija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9. Proširenje kapaciteta postojećih objekata za odgoj, obrazovanje te razvoj sporta i kulture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2.1. Usklađivanje sistema obrazovanja u skladu s EU praksama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9.1.  Podržati razvoj sporta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Podržano najmanje 3 sportska udruženja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Kabinet gradonačelnika i 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9.2.   Podržati razvoj kulture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Organizirano najmanje 30 kulturno-zabavnih manifestacija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Kabinet gradonačelnika i 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9.3.   Podrška radu JU Kulturno sportski centar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kontinuirani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Izrađen i usvojen Godišnji izvještaj Centra 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Kabinet gradonačelnika, 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Ukupno za program (mjeru) 9. Proširenje kapaciteta postojećih objekata za odgoj, obrazovanje te 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razvoj sporta i kulture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1.555.000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1.575.000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1.605.000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1.555.000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1.575.000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1.605.000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10. Podrška jačanju socijalno-društvenih programa, socijalnog rada i pronatalitetnih mjera i politika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2.2. Jačanje socijalne inkluzije i pristupa zasnovanih na potrebama korisnika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10.1.  Osigurati porodiljske naknade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 porodilja ostvarilo pravo na jednokratnu novčanu pomoć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10.2.   Program podrške socijalno ugroženim kategorijama stanovništva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Podrška za najmanje 100 korisnika socijalne podrške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10.3.  Podrška  radu Centra za socijalni rad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kontinuirani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Pripremljen i usvojen Godišnji izvještaj o radu Centra za socijalni rad za svaku tekuću godinu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1.312.000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1.370.000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1.312.000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1.370.000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10. Podrška jačanju socijalno-društvenih programa, socijalnog rada i pronatalitetnih mjera i politika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1.715.000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1.777.000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1.835.000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1.715.000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1.777.000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1.835.000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11. Jačanje saradnje javnog i nevladinog sektora u pružanju direktnih usluga djeci i porodicama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2.2. Jačanje socijalne inkluzije i pristupa zasnovanih na potrebama korisnika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(najmanji organizacioni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11.1.  Podrška razvoju kapaciteta NVO (Grantovi lokalnim NVO)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Zaključeno najmanje 15 ugovora o podršci lokalnim nevladinim organizacijama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54.000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54.000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11.2.   Podrška implementaciji projekata medjunarodnih organizacija i projekata prekogranične saradnje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2029.g. sufinansirana najmanje tri projekta medjunarodnih organizacija i prekogranične saradnje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upravljanje razvojem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11.3.  Podrška implementaciji projekata na području Grada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2028.g. sufinansirana najmanje 6 projekata reliziranih od strane lokalnih i nacionalnih organizacija na području Grada Bosanska Krupa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upravljanje razvojem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11.4.  Podržati programske aktivnosti i projekte kantonalnih udruženja socijalnog i humanitarnog karaktera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Podržano najmanje 7 udruženja socijalnog i humanitarnog kataktera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124.500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124.500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124.500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124.500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124.500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124.500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11.5.  Podrška  programskim aktivnostima vjerskih zajednica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Podržane najmanje 3 vjerske zajednice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10. Podrška jačanju socijalno-društvenih programa, socijalnog rada i pronatalitetnih mjera i politika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458.500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458.500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458.500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458.500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458.500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458.500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12. Jačanje mоbilnоsti, intеrkulturаlizma i građanskog aktivizma mlаdih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2.2. Jačanje socijalne inkluzije i pristupa zasnovanih na potrebama korisnika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12.1.  Podržati organizacije koje se bave pitanjima mladih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2029.g. zaključeno minimalno 5 ugovora, odnosno realizirano minimalno 5 projekata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12.2.   Projekat Omladinska banka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2028.g. mladi realizirali najmanje 20 projekata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27.000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27.000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12. Jačanje mоbilnоsti, intеrkulturаlizma i građanskog aktivizma mlаdih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57.000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57.000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13. Dekontaminacija površine USK od MES i NUS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2.4.  Povećanje stepena javne sigurnosti i održivo upravljanje rizicima od prirodnih i drugih nesreća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13.1.    Sufinansirati projekat dekontaminacije površine USK od MES i NUS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2028.g. sufinansiran najmanje jedan  projekat dekontaminacije površine od MES i NUS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zajedničke poslove, civilnu i protupožarnu zaštitu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13. Dekontaminacija površine USK od MES i NUS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14. Uspostava sistema prevencije i ranog upozoravanja od prirodnih i sigurnosnih rizika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2. strateški cilj – Unapređen razvoj inkluzivnog i prosperitetnog društvenog sektora, Prioritet 2.4. Povećanje stepena javne sigurnosti i održivo upravljanje rizicima od prirodnih i drugih nesreća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14.1.    Provoditi preventivne mjere zaštite i spašavanja i ublažiti djelovanje istih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2028.g. smanjen broj prirodnih i drugih nesreća i umanjenje posljedice njihovog djelovanja za najmanje 5% u odnosu na 2020.g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zajedničke poslove, civilnu i protupožarnu zaštitu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14.2.  Izgradnja vatrogasnog doma za profesionalnu vatrogasnu jedinicu u Bosanskoj Krupi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2028.g. izrađena studija izvodljivosti i finalni projekat izgradnje objekta novog vatrogasnog doma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zajedničke poslove, civilnu i protupožarnu zaštitu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14.3.  Podrška radu DVD u Bosanskoj Krupi, Bosanskoj Otoci i Jezerskom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Izrađena i usvojena tri izvještaja o radu pojedinačnih DVD-a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zajedničke poslove, civilnu i protupožarnu zaštitu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14.4.  Otklanjanje posljedica prirodnih i drugih nesreća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Implementirane najmanje 4 mjere/projekta za sanaciju prirodnih i drugih nesreća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zajedničke poslove, civilnu i protupožarnu zaštitu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14.5.  Opremanje jedinica Civilne zaštite - Namjenska sredstva zaštite od nesreća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Opremljena JCZ novom opremom; Opremljen Štab CZ  odgovarajućom opremom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zajedničke poslove, civilnu i protupožarnu zaštitu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14. Uspostava sistema prevencije i ranog upozoravanja od prirodnih i sigurnosnih rizika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15. Komponenta podrška zaštite prirodnog nasljeđa i biodiverziteta, tla, šuma, izvorišta i voda, biljnih i životinjskih vrsta u lokalnim zajednicama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3. strateški cilj – Održivo upravljanje okolišem, prirodnim i infrastrukturnim resursima, Prioritet 3.1.Podrška primjeni integralnog sistema upravljanja okolišem i prostorom u upravljanju prirodnim resursima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15.1.    Čišćenje i produbljenje vodotoka II kategorije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2028.g. očišćeno i produbljeno najmanje 3000 m vodotoka II kategorije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15.2.  Izrada nasipa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Izgrađen nasip u svrhu zaštite od poplava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15. Jačanje mоbilnоsti, intеrkulturаlizma i građanskog aktivizma mlаdih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95.000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16. Uspostava održivog sistema upravljanja otpadom u skladu s ključnim EU načelima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3. strateški cilj – Održivo upravljanje okolišem, prirodnim i infrastrukturnim resursima, Prioritet 3.1.Podrška primjeni integralnog sistema upravljanja okolišem i prostorom u upravljanju prirodnim resursima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16.1. Sanacija deponije Meždre-Vlaški do (Unapređenje upravljanja otpadom po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planu prilagođavanja - deponija Meždre)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Do kraja 2028.g. izvršeni planirani radovi predvidjeni Planom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prilagodjavanja deponije Maždre u skladu sa EU standardima upravljanja otpadom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Služba za komunalne djelatnosti, vode, zaštitu okoliša i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1.175.000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1.150.000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16. Uspostava održivog sistema upravljanja otpadom u skladu s ključnim EU načelima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1.175.000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1.150.000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17. Poticanje korištenja obnovljivih izvora energije (vjetar, biomasa, sunčeva energija) i mjera energetske efikasnosti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3. strateški cilj – Održivo upravljanje okolišem, prirodnim i infrastrukturnim resursima, Prioritet 3.1.Podrška primjeni integralnog sistema upravljanja okolišem i prostorom u upravljanju prirodnim resursima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17.1.  Poboljšati energetsku efikasnost u zgradarstvu na području Unsko-sanskog kantona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Projekt "Zeleni ekonomski razvoj - faza 3" - povećanje energetske efikasnosti javnih objekata na području grada Bosasnka Krupa - Gradska uprava sufinansirala energetsku efikasnost najmanje 1 objekta kolektivnog stanovanja ili javnog objekta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17.2.  Zamjena postojeće javne rasvjete LED rasvjetom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2029.g. 97% rasvjetnih tijela u javnoj rasvjeti koriste LED rasvjetu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17.3.  Izgradnja nove javne rasvjete i redovno održavanje postojeće javne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rasvjete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Izgrađeno najmanje 5 novih linija javne rasvjete; postojeća javna rasvjeta se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redovno održava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Služba za komunalne djelatnosti, vode, zaštitu okoliša i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17. Poticanje korištenja obnovljivih izvora energije (vjetar, biomasa, sunčeva energija) i mjera energetske efikasnosti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203.500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203.500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203.000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406.500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406.500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407.000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18. Podrška donošenju prostorno-planskih dokumenata na nivou jedinica lokalnih samouprava i upravljanje prostorom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3. strateški cilj – Održivo upravljanje okolišem, prirodnim i infrastrukturnim resursima, Prioritet 3.2.  Razvoj komunalne i javne infrastrukture na principima održivog okolišnog razvoja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18.1.  Izrada prostorno-planske dokumentacije 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Izrađen najmanje 1 plan na godišnjem nivou i usvojen od strane GV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110.250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110.250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18.2. Projekat registracije nekretnina, uspostava zemljišne knjige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2027-2028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Uspostavljene zemljišne knjige za najmanje 4 KO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18.3.  Izrada projektne dokumentacije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Izrađena najmanje 2 projektno-tehničke dokumentacije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18.4.  Adresni registar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Do 2029.g izrađen adresni registar 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33.075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33.075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18.5. Digitalni arhiv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Do 2029.g izrađen digitalni arhiv 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18.6.  Eksproprijacija zemljista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2026.g izvršena eksproprijacija najmanje 5ha zemljišta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18.7. Koncesije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 provedena 3 projekta od općeg društvenog interesa za namjenski utrošak prihoda od koncesija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18.8. Pokrenuti uspostavu GIS-a u oblasti prostornog planiranja i korištenja zemljišta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Ažuriran registar nekretnina i  zemljišne knjige njamanje jednom godišnje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18.9. Uspostava i izrada registra gradske imovine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Uspostavljen registar imovine Grada Bosanska Krupa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16.538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16.538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18. Podrška donošenju prostorno-planskih dokumenata na nivou jedinica lokalnih samouprava i upravljanje prostorom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287.250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294.863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287.250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294.863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19. Proširenje i modernizacija kapaciteta javne i komunalne infrastrukture i objekata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3. strateški cilj – Održivo upravljanje okolišem, prirodnim i infrastrukturnim resursima, Prioritet 3.2.  Razvoj komunalne i javne infrastrukture na principima održivog okolišnog razvoja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19.1.    Podržati aktivnosti JKP "10. Juli"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Odluka o subvencioniranju dijela komunalnih usluga se kontinuirano provodi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upravljanje razvojem i 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19.2.  Izrada digitalnog katastra komunalnih uređaja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2028.g. Izrađen i stavljen u funkciju katastar komunalnih uredjaja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19.3.  Zamijeniti sekundarnu vodovodnu mrežu na teritoriji grada Bosanska Krupa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Rekonstrukcija vododvodne mreže u cilju smanjenja gubitaka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19.4.  Izgraditi sekundarnu vodovodnu mrežu Mahmić selo, Pištaline i Jezerski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Najmanje 30 domaćinstava priključeno na gradsku vodovodnu mrežu u prvoj godini. Do 2026.g. najmanje 85% domaćinstva u naseljima Mahmić selo, Pištaline i Jezerski ima pristup vodi iz kontrolisanog vodovodnog sistema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90.000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19.5.  Izgraditi sekundarnu vodovodnu  mrežu u podrgrmečkim selima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Najmanje 30 domaćinstava priključeno na gradsku vodovodnu mrežu u prvoj godini. Do 2027.g. najmanje 150 domaćinstava priključeno na gradsku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vodovodnu mrežu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19.6. Završetak radova na regulaciji potoka Kalender i postavljanje kanalizacionih cijevi (WATSAN)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2026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Urađena regulacija potoka Kalender prema projektno-tehničkoj dokumentaciji (ZAVRŠAVA LI SE U 2026?)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19.7.     Uređenje i održavanje higijene javnih površina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Uređeno najmanje 5 ha javnih površina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19.8. Izgraditi kanalizacioni sistem u Bosanskoj Krupi i Bosanskoj Otoci (I faza) (WATSAN)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Fekalna kanalizacija Bosanska Otoka - Izgrađen kanalizacioni sistem u ul. Unska u Bosanskoj Otoci; Prespajanje kanalizacionog sistema u ul. Otočkih heroja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1.150.000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19.9.    Uređenje i tekuće održavanje javnih objekata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Obnovljena/uređena najmanje 3 javna objekta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17.000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19.10. Izgradnja i održavanje spomenika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Obnovljeno i uređeno najmanje 5 šehitluka i spomen obilježja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19.11. Vanjsko uređenje Doma kulture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2026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Izvršeno vanjsko uređenje objekta Doma kulture faza II (ZAVRSVAVA LI SE 2026)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19.12. Sanacija i redovno održavanje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drvenih pješačkih mostova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Nabavljena i ugrađena drvena građa za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popravak oštećenja na drvenim mostovima (ZAVRŠAVA LI SE U 2026?)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Služba za komunalne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19.13. Izgraditi postrojenje za prečišćavanje otpadnih voda u Bosanskoj Krupi i Bosanskoj Otoci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Izgrađena 2 postrojenja za pročišćavanje otpadnih voda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19. Proširenje i modernizacija kapaciteta javne i komunalne infrastrukture i objekata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837.000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827.000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757.000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1.982.000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2.372.000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2.317.000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20. Jačanje transportnih i saobraćajnih kapaciteta i povezanosti sa državnim i međudržavnim centrima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strateškog dokumenta, oznaka strateškog cilja, prioriteta i mjere koja je preuzeta kao program: Strategija razvoja Unsko-sanskog kantona za period od 2021.-2027.; 3. strateški cilj – Održivo upravljanje okolišem, prirodnim i infrastrukturnim resursima, Prioritet 3.2.  Razvoj komunalne i javne infrastrukture na principima održivog okolišnog razvoja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20.1.   Izgradnja, rekonstrukcija i sanacija putne infrastrukture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Poboljšana putna infrastruktura na području Grada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20.2.   Rekonstrukcija i asfaltiranje lokalnog puta Arapuška cesta - Pučenik - Zalin - Veliki Dubovik i Svetinja - Pučenik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2029.g. rekonstruisano i asfaltiran 1100m  lokalnog puta Arapuška cesta - Pučenik - Zalin - Veliki Dubovik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20.3.   Rekonstrukcija i izgradnja lokalnog puta Prvomajska - Perna - Pištaline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Do 2029.g. rekonstruisan Halkića Most I  asfaltirano 500m  diijela lokalnog puta Halkića most -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Veliki Badić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Služba za komunalne djelatnosti, vode, zaštitu okoliša i inspekcijske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20.4.   Rekonstrukcija i izgradnja lokalnog puta Halkića most - Veliki Badić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2029.g. rekonstruisano i asfaltiran 800m  lokalnog puta Prvomajska - Perna - Pištaline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20.5. Uređenje javnih površina u centru Bosanske Otoke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 godine uređeno 0,5 ha javne površine u centru Bosanske Otoke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20.6.  Izgradnja drvenih pješačkih mostova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2029. izgrađeno najmanje 5 pješačkih mostova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20.7.  Izgradnja pristupnog mosta za SRC ADE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2029.g. izgrađen i stavljen u funkciju most za pristup na SRC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20.8.  Putevi i mostovi projekti po javnom pozivu FBiH "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Realizirani projekti odobreni javnim pozivima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170.000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20.9.  Putna infrastruktura (Redovno održavanje postojeće cestovne infrastrukture)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2027-2029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Izrađen godišnji plan održavanja cesta i mostova i realiziran najmanje 95%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180.000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20. Jačanje transportnih i saobraćajnih kapaciteta i povezanosti sa državnim i međudržavnim centrima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745.000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1.295.000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1.295.000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1.195.000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2.040.000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2.030.000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1.930.000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Redni broj i naziv programa (mjere)</w:t>
            </w:r>
            <w:r w:rsidRPr="00245CA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1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(prenosi se iz tabele A1): 21. Jačanje kapaciteta i unaprijeđenje efikasnosti gradske uprave</w:t>
            </w:r>
          </w:p>
        </w:tc>
      </w:tr>
      <w:tr w:rsidR="00245CA1" w:rsidRPr="00245CA1" w:rsidTr="00245CA1">
        <w:trPr>
          <w:trHeight w:val="20"/>
        </w:trPr>
        <w:tc>
          <w:tcPr>
            <w:tcW w:w="14049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Naziv strateškog dokumenta, oznaka strateškog cilja, prioriteta i mjere koja je preuzeta kao program: 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Naziv aktivnosti/projekta</w:t>
            </w:r>
          </w:p>
        </w:tc>
        <w:tc>
          <w:tcPr>
            <w:tcW w:w="11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Rok izvršenja </w:t>
            </w:r>
          </w:p>
        </w:tc>
        <w:tc>
          <w:tcPr>
            <w:tcW w:w="1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Očekivani rezultat aktivnosti/projekta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(tri godine)</w:t>
            </w:r>
          </w:p>
        </w:tc>
        <w:tc>
          <w:tcPr>
            <w:tcW w:w="15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Nosilac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(najmanji organizacioni dio)</w:t>
            </w: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PJI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Usvaja se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3</w:t>
            </w: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5655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Izvori i iznosi planiranih finansijskih sredstava u KM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(Da/Ne)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Izvori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Godina 2029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21.1.   Podrška radu gradskog vijeća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Gradsko vijeće održalo 12 redovnih sjednica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21.2.   Podrška radu komisijama koje imenuje gradonačelnik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Pripremljano i dostavljeno gradonačelniku najmanje 4 izvještaja o radu komisija na godišnjem nivou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Kabinet gradonačelnika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21.3.  Popravak i održavanje zgrada i opreme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 izvršenje 100%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prostorno uređenje, imovinsko – pravne i geodetske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11.500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11.500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21.4.   Izvršenje rješenja o uklanjanju nezakonito izgrađenih objekata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Izvršenje donesenih rješenja o uklanjanju nezakonito izgrađenih objekata je 95% na godišnjem nivou 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komunalne djelatnosti, vode, zaštitu okoliša i inspekcijske poslove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21.5.    Unaprijeđenje upravljanja ljudskim resursima organa uprave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2029.g. popunjenost radnih mjesta u organu uprave a u skladu sa Sistematizacijom radnih mjesta iznosi 95%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4.468.977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4.700.000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4.468.977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4.700.000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21.6.   Unaprijeđenje procesa digitalizacije organa uprave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Do kraja 2029.g. sve gradske službe i javne ustanove koriste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licencirani software za digitalnu komunikaciju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Služba za upravljanje razvojem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47.800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50.200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47.800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50.200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21.7.   Ulaganje  u programe stručnog usavršavanja i edukaciju uposlenih organa uprave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 kraja 2029.g. organizirana 3 okrugla stola; Do kraja 2028 u programu stručnog usavršavanja učestvovalo najmanje 20 uposlenika organa uprave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opću upravu i društvene djelatnosti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21.8.   Redovno financijsko planiranje izvještavanje i revizija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Izrađeno 7 finansijsko-proračunskih planova na godišnjem nivou;  Izvršen povrat svih (100%) pogrešno uplaćenih sredstava za tekuću godinu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21.9.      Izmirenje obaveza po osnovu kredita i drugih obaveza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Dospjele obaveze za tekuću godinu izvršene u 100% obimu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21.10.    Izvršenje sudskih presuda i rješenja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Izvršena finansijska  realizacija  95% sudskih presuda i riješenja nastalih tokom jedne godine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60.000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21.11.    Podrška u radu pravobranilaštva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Broj riješenih predmeta na godišnjem nivou nalazi se na razini vecoj od 90%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195.000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215.000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21.12.    Održavanje i nabavka sredstava, opreme i materijala za neometan rad gradske uprave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Godišnji plan rada organa uprave usvojen od strane GV; Planirana godišnja finansijska sredstva za održavanje i nabavku opreme i materijala </w:t>
            </w: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izvršena u 100% iznosu 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1.000.000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1.000.000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1.000.000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lastRenderedPageBreak/>
              <w:t xml:space="preserve">21.13.    Održavanje sistema informisanja gradske uprave 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Objavljeno najmanje 90 tendera na godišnjem nivou; Informacije iz domena rada uprave objavljene u najmanje 100 objava u tiskanim medijima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Kabinet gradonačelnika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21.14.    Podrška radu JP Radio Bosanska Krupa – subvencija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kontinuirano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 xml:space="preserve">Pripremljen i usvojen Godišnji Izvještaj o radu JP Radio Bosanska Krupa za svaku proteklu godinu 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Služba za finansije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_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455.000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245CA1" w:rsidRPr="00245CA1" w:rsidTr="00245CA1">
        <w:trPr>
          <w:trHeight w:val="20"/>
        </w:trPr>
        <w:tc>
          <w:tcPr>
            <w:tcW w:w="19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455.000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 za program (mjeru) 21. Jačanje kapaciteta i unaprijeđenje efikasnosti gradske uprave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Budžetska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7.170.977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7.459.300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7.821.700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Kreditna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Sredstva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Ostale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Ostala sredstva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</w:tr>
      <w:tr w:rsidR="00245CA1" w:rsidRPr="00245CA1" w:rsidTr="00245CA1">
        <w:trPr>
          <w:trHeight w:val="20"/>
        </w:trPr>
        <w:tc>
          <w:tcPr>
            <w:tcW w:w="8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5CA1" w:rsidRPr="00245CA1" w:rsidRDefault="00245CA1" w:rsidP="00245CA1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7.170.977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7.459.300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CA1" w:rsidRPr="00245CA1" w:rsidRDefault="00245CA1" w:rsidP="00245CA1">
            <w:pPr>
              <w:spacing w:after="0"/>
              <w:jc w:val="right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45CA1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7.821.700</w:t>
            </w:r>
          </w:p>
        </w:tc>
      </w:tr>
    </w:tbl>
    <w:p w:rsidR="00D352E4" w:rsidRPr="006345B4" w:rsidRDefault="00D352E4" w:rsidP="00D352E4">
      <w:pPr>
        <w:spacing w:after="0"/>
        <w:jc w:val="both"/>
        <w:rPr>
          <w:rFonts w:ascii="Arial" w:hAnsi="Arial" w:cs="Arial"/>
          <w:sz w:val="17"/>
          <w:szCs w:val="17"/>
          <w:lang w:val="hr-HR"/>
        </w:rPr>
      </w:pPr>
      <w:r w:rsidRPr="006345B4">
        <w:rPr>
          <w:rFonts w:ascii="Arial" w:hAnsi="Arial" w:cs="Arial"/>
          <w:sz w:val="17"/>
          <w:szCs w:val="17"/>
          <w:lang w:val="hr-HR"/>
        </w:rPr>
        <w:t>U tabelu A1 dodaje se onoliko praznih redova koliko je programa (mjera) u sklopu glavnog programa, odnosno pojedinačnih indikatora u sklopu svakog od programa (mjere).</w:t>
      </w:r>
    </w:p>
    <w:p w:rsidR="00D352E4" w:rsidRPr="00C77D64" w:rsidRDefault="00D352E4" w:rsidP="00D352E4">
      <w:pPr>
        <w:spacing w:after="0"/>
        <w:jc w:val="both"/>
        <w:rPr>
          <w:rFonts w:ascii="Arial" w:hAnsi="Arial" w:cs="Arial"/>
          <w:color w:val="FF0000"/>
          <w:sz w:val="17"/>
          <w:szCs w:val="17"/>
          <w:lang w:val="hr-HR"/>
        </w:rPr>
      </w:pPr>
    </w:p>
    <w:p w:rsidR="003D2E8E" w:rsidRPr="00C77D64" w:rsidRDefault="003D2E8E" w:rsidP="00D352E4">
      <w:pPr>
        <w:jc w:val="both"/>
        <w:rPr>
          <w:rFonts w:ascii="Arial" w:hAnsi="Arial" w:cs="Arial"/>
          <w:b/>
          <w:color w:val="FF0000"/>
          <w:lang w:val="hr-HR"/>
        </w:rPr>
      </w:pPr>
    </w:p>
    <w:p w:rsidR="003D2E8E" w:rsidRPr="00C77D64" w:rsidRDefault="003D2E8E" w:rsidP="00D352E4">
      <w:pPr>
        <w:jc w:val="both"/>
        <w:rPr>
          <w:rFonts w:ascii="Arial" w:hAnsi="Arial" w:cs="Arial"/>
          <w:b/>
          <w:color w:val="FF0000"/>
          <w:lang w:val="hr-HR"/>
        </w:rPr>
      </w:pPr>
    </w:p>
    <w:p w:rsidR="003D2E8E" w:rsidRPr="00C77D64" w:rsidRDefault="003D2E8E" w:rsidP="00D352E4">
      <w:pPr>
        <w:jc w:val="both"/>
        <w:rPr>
          <w:rFonts w:ascii="Arial" w:hAnsi="Arial" w:cs="Arial"/>
          <w:b/>
          <w:color w:val="FF0000"/>
          <w:lang w:val="hr-HR"/>
        </w:rPr>
      </w:pPr>
    </w:p>
    <w:p w:rsidR="003D2E8E" w:rsidRPr="00C77D64" w:rsidRDefault="003D2E8E" w:rsidP="00D352E4">
      <w:pPr>
        <w:jc w:val="both"/>
        <w:rPr>
          <w:rFonts w:ascii="Arial" w:hAnsi="Arial" w:cs="Arial"/>
          <w:b/>
          <w:color w:val="FF0000"/>
          <w:lang w:val="hr-HR"/>
        </w:rPr>
      </w:pPr>
    </w:p>
    <w:p w:rsidR="007B6E09" w:rsidRPr="00C77D64" w:rsidRDefault="007B6E09" w:rsidP="008F6EB6">
      <w:pPr>
        <w:tabs>
          <w:tab w:val="left" w:pos="5025"/>
        </w:tabs>
        <w:rPr>
          <w:color w:val="FF0000"/>
        </w:rPr>
      </w:pPr>
    </w:p>
    <w:sectPr w:rsidR="007B6E09" w:rsidRPr="00C77D64" w:rsidSect="00D352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CB7A50" w15:done="0"/>
  <w15:commentEx w15:paraId="7305F6B4" w15:done="0"/>
  <w15:commentEx w15:paraId="65A9E606" w15:done="0"/>
  <w15:commentEx w15:paraId="4CC556FC" w15:done="0"/>
  <w15:commentEx w15:paraId="2447DDDE" w15:done="0"/>
  <w15:commentEx w15:paraId="74176683" w15:done="0"/>
  <w15:commentEx w15:paraId="40C499C3" w15:done="0"/>
  <w15:commentEx w15:paraId="514BB684" w15:done="0"/>
  <w15:commentEx w15:paraId="504E90D7" w15:done="0"/>
  <w15:commentEx w15:paraId="71177A25" w15:done="0"/>
  <w15:commentEx w15:paraId="2CB5C8D1" w15:done="0"/>
  <w15:commentEx w15:paraId="54E5B8A4" w15:done="0"/>
  <w15:commentEx w15:paraId="0BE946B2" w15:done="0"/>
  <w15:commentEx w15:paraId="4F15A198" w15:done="0"/>
  <w15:commentEx w15:paraId="0F49C959" w15:done="0"/>
  <w15:commentEx w15:paraId="1CBE1508" w15:done="0"/>
  <w15:commentEx w15:paraId="43398223" w15:done="0"/>
  <w15:commentEx w15:paraId="10425554" w15:done="0"/>
  <w15:commentEx w15:paraId="5BD03E79" w15:done="0"/>
  <w15:commentEx w15:paraId="5EF98252" w15:done="0"/>
  <w15:commentEx w15:paraId="25095FE1" w15:done="0"/>
  <w15:commentEx w15:paraId="73AFF747" w15:done="0"/>
  <w15:commentEx w15:paraId="40AE5601" w15:done="0"/>
  <w15:commentEx w15:paraId="7B263DE6" w15:done="0"/>
  <w15:commentEx w15:paraId="0521A315" w15:done="0"/>
  <w15:commentEx w15:paraId="767A2049" w15:done="0"/>
  <w15:commentEx w15:paraId="4635918C" w15:done="0"/>
  <w15:commentEx w15:paraId="55CF0FAA" w15:done="0"/>
  <w15:commentEx w15:paraId="0398DD3B" w15:done="0"/>
  <w15:commentEx w15:paraId="05F79B89" w15:done="0"/>
  <w15:commentEx w15:paraId="1A6BC633" w15:done="0"/>
  <w15:commentEx w15:paraId="339F5AFC" w15:done="0"/>
  <w15:commentEx w15:paraId="037241D4" w15:done="0"/>
  <w15:commentEx w15:paraId="21451A65" w15:done="0"/>
  <w15:commentEx w15:paraId="73126BD5" w15:done="0"/>
  <w15:commentEx w15:paraId="2ACD41DF" w15:done="0"/>
  <w15:commentEx w15:paraId="7ABAEB10" w15:done="0"/>
  <w15:commentEx w15:paraId="776DD508" w15:done="0"/>
  <w15:commentEx w15:paraId="4F715D21" w15:done="0"/>
  <w15:commentEx w15:paraId="083708CA" w15:done="0"/>
  <w15:commentEx w15:paraId="64F99DA3" w15:done="0"/>
  <w15:commentEx w15:paraId="37B4F078" w15:done="0"/>
  <w15:commentEx w15:paraId="6A632E2D" w15:done="0"/>
  <w15:commentEx w15:paraId="7020D05E" w15:done="0"/>
  <w15:commentEx w15:paraId="6D68D25A" w15:done="0"/>
  <w15:commentEx w15:paraId="5959A510" w15:done="0"/>
  <w15:commentEx w15:paraId="27034866" w15:done="0"/>
  <w15:commentEx w15:paraId="640D08F1" w15:done="0"/>
  <w15:commentEx w15:paraId="6B363180" w15:done="0"/>
  <w15:commentEx w15:paraId="770D8C1C" w15:done="0"/>
  <w15:commentEx w15:paraId="693E87CB" w15:done="0"/>
  <w15:commentEx w15:paraId="6DDBD9A2" w15:done="0"/>
  <w15:commentEx w15:paraId="73F9A4AA" w15:done="0"/>
  <w15:commentEx w15:paraId="4B2F12AE" w15:done="0"/>
  <w15:commentEx w15:paraId="67EC800A" w15:done="0"/>
  <w15:commentEx w15:paraId="624A4F42" w15:done="0"/>
  <w15:commentEx w15:paraId="50BF7EB4" w15:done="0"/>
  <w15:commentEx w15:paraId="2A8CDA9E" w15:done="0"/>
  <w15:commentEx w15:paraId="78AB963E" w15:done="0"/>
  <w15:commentEx w15:paraId="69AFC73A" w15:done="0"/>
  <w15:commentEx w15:paraId="5F5312F8" w15:done="0"/>
  <w15:commentEx w15:paraId="110B9D12" w15:done="0"/>
  <w15:commentEx w15:paraId="05958160" w15:done="0"/>
  <w15:commentEx w15:paraId="5390FE70" w15:done="0"/>
  <w15:commentEx w15:paraId="7C7E0239" w15:done="0"/>
  <w15:commentEx w15:paraId="0928485C" w15:done="0"/>
  <w15:commentEx w15:paraId="696CAA71" w15:done="0"/>
  <w15:commentEx w15:paraId="08D393A9" w15:done="0"/>
  <w15:commentEx w15:paraId="37D46F5F" w15:done="0"/>
  <w15:commentEx w15:paraId="6BC15318" w15:done="0"/>
  <w15:commentEx w15:paraId="729DB9C6" w15:done="0"/>
  <w15:commentEx w15:paraId="27ECDD16" w15:done="0"/>
  <w15:commentEx w15:paraId="44EA6E15" w15:done="0"/>
  <w15:commentEx w15:paraId="708DF457" w15:done="0"/>
  <w15:commentEx w15:paraId="10E3B035" w15:done="0"/>
  <w15:commentEx w15:paraId="312AF3C6" w15:done="0"/>
  <w15:commentEx w15:paraId="65EAB9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88C" w:rsidRDefault="00D1288C" w:rsidP="006B5998">
      <w:pPr>
        <w:spacing w:after="0"/>
      </w:pPr>
      <w:r>
        <w:separator/>
      </w:r>
    </w:p>
  </w:endnote>
  <w:endnote w:type="continuationSeparator" w:id="0">
    <w:p w:rsidR="00D1288C" w:rsidRDefault="00D1288C" w:rsidP="006B59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88795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5CA1" w:rsidRDefault="00245C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AE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45CA1" w:rsidRDefault="00245C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88C" w:rsidRDefault="00D1288C" w:rsidP="006B5998">
      <w:pPr>
        <w:spacing w:after="0"/>
      </w:pPr>
      <w:r>
        <w:separator/>
      </w:r>
    </w:p>
  </w:footnote>
  <w:footnote w:type="continuationSeparator" w:id="0">
    <w:p w:rsidR="00D1288C" w:rsidRDefault="00D1288C" w:rsidP="006B59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750"/>
    <w:multiLevelType w:val="multilevel"/>
    <w:tmpl w:val="6BEE2346"/>
    <w:lvl w:ilvl="0">
      <w:start w:val="14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4FF6690"/>
    <w:multiLevelType w:val="multilevel"/>
    <w:tmpl w:val="03264732"/>
    <w:lvl w:ilvl="0">
      <w:start w:val="18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C773C6"/>
    <w:multiLevelType w:val="hybridMultilevel"/>
    <w:tmpl w:val="21504B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37E16"/>
    <w:multiLevelType w:val="multilevel"/>
    <w:tmpl w:val="C602EF32"/>
    <w:lvl w:ilvl="0">
      <w:start w:val="1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3EF4F0F"/>
    <w:multiLevelType w:val="multilevel"/>
    <w:tmpl w:val="82BA8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7C27073"/>
    <w:multiLevelType w:val="multilevel"/>
    <w:tmpl w:val="6CAA53D4"/>
    <w:lvl w:ilvl="0">
      <w:start w:val="15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96" w:hanging="1440"/>
      </w:pPr>
      <w:rPr>
        <w:rFonts w:hint="default"/>
      </w:rPr>
    </w:lvl>
  </w:abstractNum>
  <w:abstractNum w:abstractNumId="7">
    <w:nsid w:val="2CFC6FE1"/>
    <w:multiLevelType w:val="multilevel"/>
    <w:tmpl w:val="B8F41606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D525CE5"/>
    <w:multiLevelType w:val="multilevel"/>
    <w:tmpl w:val="182A43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EAD5D62"/>
    <w:multiLevelType w:val="multilevel"/>
    <w:tmpl w:val="A50E7AA0"/>
    <w:lvl w:ilvl="0">
      <w:start w:val="16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6F77F5"/>
    <w:multiLevelType w:val="multilevel"/>
    <w:tmpl w:val="6F7EA8BE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2C910F7"/>
    <w:multiLevelType w:val="hybridMultilevel"/>
    <w:tmpl w:val="0E727BF6"/>
    <w:lvl w:ilvl="0" w:tplc="040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2634F"/>
    <w:multiLevelType w:val="multilevel"/>
    <w:tmpl w:val="FE72E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3">
    <w:nsid w:val="383503D5"/>
    <w:multiLevelType w:val="multilevel"/>
    <w:tmpl w:val="6234DBC6"/>
    <w:lvl w:ilvl="0">
      <w:start w:val="10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86E254A"/>
    <w:multiLevelType w:val="multilevel"/>
    <w:tmpl w:val="90CC4FA0"/>
    <w:lvl w:ilvl="0">
      <w:start w:val="19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BA72672"/>
    <w:multiLevelType w:val="multilevel"/>
    <w:tmpl w:val="182A43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E626834"/>
    <w:multiLevelType w:val="hybridMultilevel"/>
    <w:tmpl w:val="6930C392"/>
    <w:lvl w:ilvl="0" w:tplc="445E2D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CC7E3A"/>
    <w:multiLevelType w:val="multilevel"/>
    <w:tmpl w:val="83CEE90A"/>
    <w:lvl w:ilvl="0">
      <w:start w:val="2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1D84828"/>
    <w:multiLevelType w:val="multilevel"/>
    <w:tmpl w:val="CBDEC05E"/>
    <w:lvl w:ilvl="0">
      <w:start w:val="13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428821EB"/>
    <w:multiLevelType w:val="multilevel"/>
    <w:tmpl w:val="EA4601A4"/>
    <w:lvl w:ilvl="0">
      <w:start w:val="12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7676C39"/>
    <w:multiLevelType w:val="multilevel"/>
    <w:tmpl w:val="8A52FE0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4EE56752"/>
    <w:multiLevelType w:val="multilevel"/>
    <w:tmpl w:val="182A43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8A57078"/>
    <w:multiLevelType w:val="hybridMultilevel"/>
    <w:tmpl w:val="6AB87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033BC"/>
    <w:multiLevelType w:val="multilevel"/>
    <w:tmpl w:val="CC5220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A3F511E"/>
    <w:multiLevelType w:val="multilevel"/>
    <w:tmpl w:val="74123E46"/>
    <w:lvl w:ilvl="0">
      <w:start w:val="17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6B851D89"/>
    <w:multiLevelType w:val="multilevel"/>
    <w:tmpl w:val="182A43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6BBC5B63"/>
    <w:multiLevelType w:val="multilevel"/>
    <w:tmpl w:val="518CDE6A"/>
    <w:lvl w:ilvl="0">
      <w:start w:val="20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0443A3F"/>
    <w:multiLevelType w:val="multilevel"/>
    <w:tmpl w:val="182A43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4B044D2"/>
    <w:multiLevelType w:val="multilevel"/>
    <w:tmpl w:val="F4B8E414"/>
    <w:lvl w:ilvl="0">
      <w:start w:val="13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B62289C"/>
    <w:multiLevelType w:val="multilevel"/>
    <w:tmpl w:val="182A43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20"/>
  </w:num>
  <w:num w:numId="4">
    <w:abstractNumId w:val="5"/>
  </w:num>
  <w:num w:numId="5">
    <w:abstractNumId w:val="21"/>
  </w:num>
  <w:num w:numId="6">
    <w:abstractNumId w:val="29"/>
  </w:num>
  <w:num w:numId="7">
    <w:abstractNumId w:val="27"/>
  </w:num>
  <w:num w:numId="8">
    <w:abstractNumId w:val="23"/>
  </w:num>
  <w:num w:numId="9">
    <w:abstractNumId w:val="25"/>
  </w:num>
  <w:num w:numId="10">
    <w:abstractNumId w:val="15"/>
  </w:num>
  <w:num w:numId="11">
    <w:abstractNumId w:val="8"/>
  </w:num>
  <w:num w:numId="12">
    <w:abstractNumId w:val="13"/>
  </w:num>
  <w:num w:numId="13">
    <w:abstractNumId w:val="4"/>
  </w:num>
  <w:num w:numId="14">
    <w:abstractNumId w:val="19"/>
  </w:num>
  <w:num w:numId="15">
    <w:abstractNumId w:val="18"/>
  </w:num>
  <w:num w:numId="16">
    <w:abstractNumId w:val="0"/>
  </w:num>
  <w:num w:numId="17">
    <w:abstractNumId w:val="6"/>
  </w:num>
  <w:num w:numId="18">
    <w:abstractNumId w:val="9"/>
  </w:num>
  <w:num w:numId="19">
    <w:abstractNumId w:val="24"/>
  </w:num>
  <w:num w:numId="20">
    <w:abstractNumId w:val="1"/>
  </w:num>
  <w:num w:numId="21">
    <w:abstractNumId w:val="14"/>
  </w:num>
  <w:num w:numId="22">
    <w:abstractNumId w:val="26"/>
  </w:num>
  <w:num w:numId="23">
    <w:abstractNumId w:val="17"/>
  </w:num>
  <w:num w:numId="24">
    <w:abstractNumId w:val="28"/>
  </w:num>
  <w:num w:numId="25">
    <w:abstractNumId w:val="22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7"/>
  </w:num>
  <w:num w:numId="29">
    <w:abstractNumId w:val="11"/>
  </w:num>
  <w:num w:numId="30">
    <w:abstractNumId w:val="1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mir">
    <w15:presenceInfo w15:providerId="Windows Live" w15:userId="1d92006b14dbf1c2"/>
  </w15:person>
  <w15:person w15:author="Almir [2]">
    <w15:presenceInfo w15:providerId="None" w15:userId="Al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E4"/>
    <w:rsid w:val="00002455"/>
    <w:rsid w:val="00003C43"/>
    <w:rsid w:val="00004E58"/>
    <w:rsid w:val="00006074"/>
    <w:rsid w:val="000169A9"/>
    <w:rsid w:val="00025858"/>
    <w:rsid w:val="00027598"/>
    <w:rsid w:val="00033A47"/>
    <w:rsid w:val="00033B40"/>
    <w:rsid w:val="00035448"/>
    <w:rsid w:val="000355B3"/>
    <w:rsid w:val="000409AE"/>
    <w:rsid w:val="00051AB9"/>
    <w:rsid w:val="00061E5E"/>
    <w:rsid w:val="000635AE"/>
    <w:rsid w:val="00066986"/>
    <w:rsid w:val="0007275F"/>
    <w:rsid w:val="00074FA1"/>
    <w:rsid w:val="00080823"/>
    <w:rsid w:val="00083764"/>
    <w:rsid w:val="00084523"/>
    <w:rsid w:val="000848B2"/>
    <w:rsid w:val="00085460"/>
    <w:rsid w:val="00086A2F"/>
    <w:rsid w:val="0008762F"/>
    <w:rsid w:val="00095E41"/>
    <w:rsid w:val="000A2C79"/>
    <w:rsid w:val="000A3CA7"/>
    <w:rsid w:val="000A5585"/>
    <w:rsid w:val="000B1097"/>
    <w:rsid w:val="000B3852"/>
    <w:rsid w:val="000B57D8"/>
    <w:rsid w:val="000B6EC0"/>
    <w:rsid w:val="000B7138"/>
    <w:rsid w:val="000C24E8"/>
    <w:rsid w:val="000C2AA2"/>
    <w:rsid w:val="000C573A"/>
    <w:rsid w:val="000C76BE"/>
    <w:rsid w:val="000D080D"/>
    <w:rsid w:val="000D0AB8"/>
    <w:rsid w:val="000D264C"/>
    <w:rsid w:val="000D415D"/>
    <w:rsid w:val="000D6FEB"/>
    <w:rsid w:val="000E1D89"/>
    <w:rsid w:val="000E585B"/>
    <w:rsid w:val="000F298A"/>
    <w:rsid w:val="000F3A3D"/>
    <w:rsid w:val="00102CD3"/>
    <w:rsid w:val="00105869"/>
    <w:rsid w:val="001136AD"/>
    <w:rsid w:val="00114A98"/>
    <w:rsid w:val="00116771"/>
    <w:rsid w:val="00120F4A"/>
    <w:rsid w:val="0012683B"/>
    <w:rsid w:val="001332E8"/>
    <w:rsid w:val="00140B00"/>
    <w:rsid w:val="00143A1B"/>
    <w:rsid w:val="00146510"/>
    <w:rsid w:val="00152ECA"/>
    <w:rsid w:val="0015582D"/>
    <w:rsid w:val="00156BCC"/>
    <w:rsid w:val="001728EE"/>
    <w:rsid w:val="001750B3"/>
    <w:rsid w:val="001816B5"/>
    <w:rsid w:val="0018200E"/>
    <w:rsid w:val="00193F49"/>
    <w:rsid w:val="00196C74"/>
    <w:rsid w:val="00197EA0"/>
    <w:rsid w:val="001A0147"/>
    <w:rsid w:val="001A0805"/>
    <w:rsid w:val="001A0947"/>
    <w:rsid w:val="001A2921"/>
    <w:rsid w:val="001B131E"/>
    <w:rsid w:val="001B174E"/>
    <w:rsid w:val="001B3972"/>
    <w:rsid w:val="001B490C"/>
    <w:rsid w:val="001D1426"/>
    <w:rsid w:val="001D3CF7"/>
    <w:rsid w:val="001E2AB5"/>
    <w:rsid w:val="001E42E0"/>
    <w:rsid w:val="001E6AB2"/>
    <w:rsid w:val="001E7FA9"/>
    <w:rsid w:val="001F2D05"/>
    <w:rsid w:val="001F5BA5"/>
    <w:rsid w:val="002026A0"/>
    <w:rsid w:val="002100A0"/>
    <w:rsid w:val="002202A3"/>
    <w:rsid w:val="00223B37"/>
    <w:rsid w:val="00223E35"/>
    <w:rsid w:val="0023081D"/>
    <w:rsid w:val="002416D7"/>
    <w:rsid w:val="00242480"/>
    <w:rsid w:val="00244D2F"/>
    <w:rsid w:val="00245CA1"/>
    <w:rsid w:val="00246A31"/>
    <w:rsid w:val="00251E41"/>
    <w:rsid w:val="00255CBD"/>
    <w:rsid w:val="00257C6A"/>
    <w:rsid w:val="002629A1"/>
    <w:rsid w:val="00262CEF"/>
    <w:rsid w:val="00263A3A"/>
    <w:rsid w:val="00266B5D"/>
    <w:rsid w:val="00266EE9"/>
    <w:rsid w:val="00272D36"/>
    <w:rsid w:val="00272ECF"/>
    <w:rsid w:val="00272F8B"/>
    <w:rsid w:val="002813FA"/>
    <w:rsid w:val="002836F7"/>
    <w:rsid w:val="002858D1"/>
    <w:rsid w:val="002859DB"/>
    <w:rsid w:val="00286906"/>
    <w:rsid w:val="00292AF3"/>
    <w:rsid w:val="002A39D9"/>
    <w:rsid w:val="002B47E4"/>
    <w:rsid w:val="002B58AF"/>
    <w:rsid w:val="002B7E32"/>
    <w:rsid w:val="002C3D40"/>
    <w:rsid w:val="002C6B93"/>
    <w:rsid w:val="002D47BE"/>
    <w:rsid w:val="002E0AE3"/>
    <w:rsid w:val="002E0DC7"/>
    <w:rsid w:val="002F0D1A"/>
    <w:rsid w:val="002F16CD"/>
    <w:rsid w:val="002F1ABD"/>
    <w:rsid w:val="002F39D1"/>
    <w:rsid w:val="002F3BCF"/>
    <w:rsid w:val="002F6EBB"/>
    <w:rsid w:val="002F741C"/>
    <w:rsid w:val="003002D8"/>
    <w:rsid w:val="00301D29"/>
    <w:rsid w:val="0030307E"/>
    <w:rsid w:val="0030380B"/>
    <w:rsid w:val="003238CC"/>
    <w:rsid w:val="00323A57"/>
    <w:rsid w:val="00327751"/>
    <w:rsid w:val="00332C6A"/>
    <w:rsid w:val="00332D2E"/>
    <w:rsid w:val="0033569A"/>
    <w:rsid w:val="003407D4"/>
    <w:rsid w:val="00340D3D"/>
    <w:rsid w:val="003527D2"/>
    <w:rsid w:val="0035361E"/>
    <w:rsid w:val="00354E75"/>
    <w:rsid w:val="003576B9"/>
    <w:rsid w:val="00357C23"/>
    <w:rsid w:val="003632F8"/>
    <w:rsid w:val="00364548"/>
    <w:rsid w:val="00370B22"/>
    <w:rsid w:val="00371B6B"/>
    <w:rsid w:val="003730C9"/>
    <w:rsid w:val="00377075"/>
    <w:rsid w:val="00377659"/>
    <w:rsid w:val="00382F25"/>
    <w:rsid w:val="00391346"/>
    <w:rsid w:val="00391B3D"/>
    <w:rsid w:val="00394C6E"/>
    <w:rsid w:val="00395630"/>
    <w:rsid w:val="003957F7"/>
    <w:rsid w:val="00396F72"/>
    <w:rsid w:val="003A1D48"/>
    <w:rsid w:val="003A226F"/>
    <w:rsid w:val="003A68F2"/>
    <w:rsid w:val="003A691B"/>
    <w:rsid w:val="003A6D84"/>
    <w:rsid w:val="003B5940"/>
    <w:rsid w:val="003C155C"/>
    <w:rsid w:val="003C2380"/>
    <w:rsid w:val="003C326B"/>
    <w:rsid w:val="003C39B1"/>
    <w:rsid w:val="003C3E98"/>
    <w:rsid w:val="003C51DC"/>
    <w:rsid w:val="003C64B8"/>
    <w:rsid w:val="003D03C8"/>
    <w:rsid w:val="003D2E8E"/>
    <w:rsid w:val="003D31BB"/>
    <w:rsid w:val="003E0E00"/>
    <w:rsid w:val="003E72E5"/>
    <w:rsid w:val="003F2346"/>
    <w:rsid w:val="003F4D98"/>
    <w:rsid w:val="003F628D"/>
    <w:rsid w:val="003F69FF"/>
    <w:rsid w:val="003F6C14"/>
    <w:rsid w:val="003F7E0E"/>
    <w:rsid w:val="00402246"/>
    <w:rsid w:val="0041589C"/>
    <w:rsid w:val="004256D6"/>
    <w:rsid w:val="00425F3F"/>
    <w:rsid w:val="00432C68"/>
    <w:rsid w:val="00435602"/>
    <w:rsid w:val="00444CB6"/>
    <w:rsid w:val="00445148"/>
    <w:rsid w:val="004473D3"/>
    <w:rsid w:val="0045005D"/>
    <w:rsid w:val="0045355D"/>
    <w:rsid w:val="004551D5"/>
    <w:rsid w:val="0045523E"/>
    <w:rsid w:val="00460035"/>
    <w:rsid w:val="00460B98"/>
    <w:rsid w:val="0046146B"/>
    <w:rsid w:val="004668B7"/>
    <w:rsid w:val="00466CD6"/>
    <w:rsid w:val="004711F1"/>
    <w:rsid w:val="00471F23"/>
    <w:rsid w:val="004754AA"/>
    <w:rsid w:val="00482196"/>
    <w:rsid w:val="00483B51"/>
    <w:rsid w:val="00484E06"/>
    <w:rsid w:val="0049560A"/>
    <w:rsid w:val="004A0C85"/>
    <w:rsid w:val="004A55F8"/>
    <w:rsid w:val="004B5DBF"/>
    <w:rsid w:val="004B77CE"/>
    <w:rsid w:val="004C240A"/>
    <w:rsid w:val="004C2ADC"/>
    <w:rsid w:val="004C2D99"/>
    <w:rsid w:val="004D18AB"/>
    <w:rsid w:val="004E3C2C"/>
    <w:rsid w:val="004E49FC"/>
    <w:rsid w:val="004E60BF"/>
    <w:rsid w:val="004E6480"/>
    <w:rsid w:val="004E75FC"/>
    <w:rsid w:val="004F0117"/>
    <w:rsid w:val="004F20F2"/>
    <w:rsid w:val="004F21AA"/>
    <w:rsid w:val="004F3F38"/>
    <w:rsid w:val="004F6838"/>
    <w:rsid w:val="00503E15"/>
    <w:rsid w:val="00505B73"/>
    <w:rsid w:val="005062D4"/>
    <w:rsid w:val="00511AF3"/>
    <w:rsid w:val="0051230D"/>
    <w:rsid w:val="0051248D"/>
    <w:rsid w:val="00513D6C"/>
    <w:rsid w:val="0051611A"/>
    <w:rsid w:val="005164F8"/>
    <w:rsid w:val="00516C7B"/>
    <w:rsid w:val="005257F4"/>
    <w:rsid w:val="00527AB1"/>
    <w:rsid w:val="005303D0"/>
    <w:rsid w:val="00535121"/>
    <w:rsid w:val="0053651C"/>
    <w:rsid w:val="005378F4"/>
    <w:rsid w:val="00540FCD"/>
    <w:rsid w:val="00541294"/>
    <w:rsid w:val="005422AA"/>
    <w:rsid w:val="00544654"/>
    <w:rsid w:val="00552418"/>
    <w:rsid w:val="00553C91"/>
    <w:rsid w:val="005543AC"/>
    <w:rsid w:val="005647FF"/>
    <w:rsid w:val="005706DB"/>
    <w:rsid w:val="0057310A"/>
    <w:rsid w:val="00573984"/>
    <w:rsid w:val="005750CB"/>
    <w:rsid w:val="00583EBC"/>
    <w:rsid w:val="00586F9F"/>
    <w:rsid w:val="00591143"/>
    <w:rsid w:val="00591EB9"/>
    <w:rsid w:val="00594830"/>
    <w:rsid w:val="00596CDC"/>
    <w:rsid w:val="005A1383"/>
    <w:rsid w:val="005A1D15"/>
    <w:rsid w:val="005A2D80"/>
    <w:rsid w:val="005A35B4"/>
    <w:rsid w:val="005A59A0"/>
    <w:rsid w:val="005A59F8"/>
    <w:rsid w:val="005A7580"/>
    <w:rsid w:val="005B1749"/>
    <w:rsid w:val="005B2BF2"/>
    <w:rsid w:val="005B51BB"/>
    <w:rsid w:val="005C66D1"/>
    <w:rsid w:val="005C6FA8"/>
    <w:rsid w:val="005D1230"/>
    <w:rsid w:val="005E20B4"/>
    <w:rsid w:val="005E2253"/>
    <w:rsid w:val="005E2C78"/>
    <w:rsid w:val="005E3D1A"/>
    <w:rsid w:val="005F19A4"/>
    <w:rsid w:val="005F51EE"/>
    <w:rsid w:val="005F624F"/>
    <w:rsid w:val="005F7B2E"/>
    <w:rsid w:val="00600143"/>
    <w:rsid w:val="0060040B"/>
    <w:rsid w:val="00611BE4"/>
    <w:rsid w:val="00612E8C"/>
    <w:rsid w:val="00615A0C"/>
    <w:rsid w:val="006345B4"/>
    <w:rsid w:val="00634A85"/>
    <w:rsid w:val="0063680D"/>
    <w:rsid w:val="00636ACE"/>
    <w:rsid w:val="006376C5"/>
    <w:rsid w:val="0064063C"/>
    <w:rsid w:val="00643664"/>
    <w:rsid w:val="00643825"/>
    <w:rsid w:val="006453AC"/>
    <w:rsid w:val="00646A73"/>
    <w:rsid w:val="006521C1"/>
    <w:rsid w:val="006525EB"/>
    <w:rsid w:val="00652A5F"/>
    <w:rsid w:val="006566F2"/>
    <w:rsid w:val="0066722F"/>
    <w:rsid w:val="00675B9C"/>
    <w:rsid w:val="00677090"/>
    <w:rsid w:val="0068046A"/>
    <w:rsid w:val="00680805"/>
    <w:rsid w:val="006809EB"/>
    <w:rsid w:val="00680F31"/>
    <w:rsid w:val="00682F13"/>
    <w:rsid w:val="00684406"/>
    <w:rsid w:val="00684BCE"/>
    <w:rsid w:val="00690394"/>
    <w:rsid w:val="00693E08"/>
    <w:rsid w:val="00694299"/>
    <w:rsid w:val="006949ED"/>
    <w:rsid w:val="006A5464"/>
    <w:rsid w:val="006A782C"/>
    <w:rsid w:val="006B3DC0"/>
    <w:rsid w:val="006B51A4"/>
    <w:rsid w:val="006B55C6"/>
    <w:rsid w:val="006B5998"/>
    <w:rsid w:val="006C4AF0"/>
    <w:rsid w:val="006D00A5"/>
    <w:rsid w:val="006D1806"/>
    <w:rsid w:val="006D28AD"/>
    <w:rsid w:val="006D779E"/>
    <w:rsid w:val="006E0AE1"/>
    <w:rsid w:val="006E0B86"/>
    <w:rsid w:val="006E13A8"/>
    <w:rsid w:val="006E20A6"/>
    <w:rsid w:val="006E3C0A"/>
    <w:rsid w:val="006E3E25"/>
    <w:rsid w:val="006E6AD1"/>
    <w:rsid w:val="006E71A2"/>
    <w:rsid w:val="006E7491"/>
    <w:rsid w:val="006F2CB6"/>
    <w:rsid w:val="006F48FF"/>
    <w:rsid w:val="00700520"/>
    <w:rsid w:val="007024BE"/>
    <w:rsid w:val="00703BD3"/>
    <w:rsid w:val="00705F5C"/>
    <w:rsid w:val="00707509"/>
    <w:rsid w:val="00710861"/>
    <w:rsid w:val="00711B85"/>
    <w:rsid w:val="00712AA2"/>
    <w:rsid w:val="00712DD9"/>
    <w:rsid w:val="007147D3"/>
    <w:rsid w:val="007238BA"/>
    <w:rsid w:val="00734C1E"/>
    <w:rsid w:val="00736975"/>
    <w:rsid w:val="0074540A"/>
    <w:rsid w:val="007460CB"/>
    <w:rsid w:val="00746102"/>
    <w:rsid w:val="00747C90"/>
    <w:rsid w:val="00751E6D"/>
    <w:rsid w:val="00754EAB"/>
    <w:rsid w:val="007558C1"/>
    <w:rsid w:val="00760045"/>
    <w:rsid w:val="00762916"/>
    <w:rsid w:val="00766395"/>
    <w:rsid w:val="00767AF5"/>
    <w:rsid w:val="007709E4"/>
    <w:rsid w:val="00771E5B"/>
    <w:rsid w:val="00772537"/>
    <w:rsid w:val="00772E0C"/>
    <w:rsid w:val="00774190"/>
    <w:rsid w:val="00774AA7"/>
    <w:rsid w:val="00781B90"/>
    <w:rsid w:val="00783019"/>
    <w:rsid w:val="00783606"/>
    <w:rsid w:val="00783980"/>
    <w:rsid w:val="00784C7A"/>
    <w:rsid w:val="00786F3F"/>
    <w:rsid w:val="00791F29"/>
    <w:rsid w:val="00793C94"/>
    <w:rsid w:val="00795D89"/>
    <w:rsid w:val="00795FDD"/>
    <w:rsid w:val="007A3B39"/>
    <w:rsid w:val="007A4ED7"/>
    <w:rsid w:val="007A4EDF"/>
    <w:rsid w:val="007B0A4F"/>
    <w:rsid w:val="007B5939"/>
    <w:rsid w:val="007B6E09"/>
    <w:rsid w:val="007B7A16"/>
    <w:rsid w:val="007C1F86"/>
    <w:rsid w:val="007C2642"/>
    <w:rsid w:val="007C3F97"/>
    <w:rsid w:val="007C59DF"/>
    <w:rsid w:val="007D4E83"/>
    <w:rsid w:val="007D58EE"/>
    <w:rsid w:val="007D5AAB"/>
    <w:rsid w:val="007E09A3"/>
    <w:rsid w:val="007E4829"/>
    <w:rsid w:val="007F714A"/>
    <w:rsid w:val="00804B02"/>
    <w:rsid w:val="00811595"/>
    <w:rsid w:val="00813FA4"/>
    <w:rsid w:val="00813FE5"/>
    <w:rsid w:val="008165C9"/>
    <w:rsid w:val="008175CF"/>
    <w:rsid w:val="00823677"/>
    <w:rsid w:val="008248A7"/>
    <w:rsid w:val="00827FB0"/>
    <w:rsid w:val="00830B9E"/>
    <w:rsid w:val="008348E0"/>
    <w:rsid w:val="008356F0"/>
    <w:rsid w:val="0084501D"/>
    <w:rsid w:val="00851B28"/>
    <w:rsid w:val="0085209F"/>
    <w:rsid w:val="00853139"/>
    <w:rsid w:val="0085450F"/>
    <w:rsid w:val="0085571E"/>
    <w:rsid w:val="00855C64"/>
    <w:rsid w:val="0085676D"/>
    <w:rsid w:val="008606E7"/>
    <w:rsid w:val="00860CD9"/>
    <w:rsid w:val="00862504"/>
    <w:rsid w:val="008663A0"/>
    <w:rsid w:val="0086648B"/>
    <w:rsid w:val="00877803"/>
    <w:rsid w:val="00890A3A"/>
    <w:rsid w:val="00890E54"/>
    <w:rsid w:val="0089206D"/>
    <w:rsid w:val="008943A4"/>
    <w:rsid w:val="00894B41"/>
    <w:rsid w:val="008954C7"/>
    <w:rsid w:val="008956E2"/>
    <w:rsid w:val="00896AC4"/>
    <w:rsid w:val="00897FC5"/>
    <w:rsid w:val="008A1008"/>
    <w:rsid w:val="008A48F8"/>
    <w:rsid w:val="008A5AB6"/>
    <w:rsid w:val="008A5E41"/>
    <w:rsid w:val="008B05DF"/>
    <w:rsid w:val="008B6DE3"/>
    <w:rsid w:val="008C6031"/>
    <w:rsid w:val="008C6155"/>
    <w:rsid w:val="008D0345"/>
    <w:rsid w:val="008D48B2"/>
    <w:rsid w:val="008E0503"/>
    <w:rsid w:val="008E0839"/>
    <w:rsid w:val="008E2B6B"/>
    <w:rsid w:val="008E4869"/>
    <w:rsid w:val="008E7C23"/>
    <w:rsid w:val="008E7D06"/>
    <w:rsid w:val="008E7E21"/>
    <w:rsid w:val="008F628F"/>
    <w:rsid w:val="008F6C1C"/>
    <w:rsid w:val="008F6EB6"/>
    <w:rsid w:val="00901F61"/>
    <w:rsid w:val="009038B5"/>
    <w:rsid w:val="00907B91"/>
    <w:rsid w:val="0091456F"/>
    <w:rsid w:val="00933728"/>
    <w:rsid w:val="00936987"/>
    <w:rsid w:val="00940BDD"/>
    <w:rsid w:val="0094252F"/>
    <w:rsid w:val="0094492E"/>
    <w:rsid w:val="00947602"/>
    <w:rsid w:val="009508BD"/>
    <w:rsid w:val="00954BC9"/>
    <w:rsid w:val="00957299"/>
    <w:rsid w:val="00960E04"/>
    <w:rsid w:val="009610A3"/>
    <w:rsid w:val="00962912"/>
    <w:rsid w:val="009719C0"/>
    <w:rsid w:val="0097566B"/>
    <w:rsid w:val="00976838"/>
    <w:rsid w:val="0097685B"/>
    <w:rsid w:val="00977519"/>
    <w:rsid w:val="00983F97"/>
    <w:rsid w:val="00984394"/>
    <w:rsid w:val="00986F68"/>
    <w:rsid w:val="009905AA"/>
    <w:rsid w:val="00991677"/>
    <w:rsid w:val="0099232C"/>
    <w:rsid w:val="009943CB"/>
    <w:rsid w:val="00997264"/>
    <w:rsid w:val="009975F0"/>
    <w:rsid w:val="009A4C68"/>
    <w:rsid w:val="009A4EB4"/>
    <w:rsid w:val="009A72B6"/>
    <w:rsid w:val="009A72E8"/>
    <w:rsid w:val="009B600D"/>
    <w:rsid w:val="009B6DFB"/>
    <w:rsid w:val="009B77DB"/>
    <w:rsid w:val="009C2119"/>
    <w:rsid w:val="009C242E"/>
    <w:rsid w:val="009C2C5F"/>
    <w:rsid w:val="009D0987"/>
    <w:rsid w:val="009D284B"/>
    <w:rsid w:val="009D40E1"/>
    <w:rsid w:val="009D6788"/>
    <w:rsid w:val="009E183E"/>
    <w:rsid w:val="009E2686"/>
    <w:rsid w:val="009E4F2F"/>
    <w:rsid w:val="009E5143"/>
    <w:rsid w:val="009E5991"/>
    <w:rsid w:val="009F02E6"/>
    <w:rsid w:val="009F259C"/>
    <w:rsid w:val="009F2BFA"/>
    <w:rsid w:val="00A00476"/>
    <w:rsid w:val="00A03941"/>
    <w:rsid w:val="00A04468"/>
    <w:rsid w:val="00A049E7"/>
    <w:rsid w:val="00A07528"/>
    <w:rsid w:val="00A103AE"/>
    <w:rsid w:val="00A120BC"/>
    <w:rsid w:val="00A13CD9"/>
    <w:rsid w:val="00A13CFA"/>
    <w:rsid w:val="00A13FCE"/>
    <w:rsid w:val="00A145FE"/>
    <w:rsid w:val="00A15FF9"/>
    <w:rsid w:val="00A177E5"/>
    <w:rsid w:val="00A17F7D"/>
    <w:rsid w:val="00A2015F"/>
    <w:rsid w:val="00A34327"/>
    <w:rsid w:val="00A362C2"/>
    <w:rsid w:val="00A40491"/>
    <w:rsid w:val="00A428E6"/>
    <w:rsid w:val="00A447C8"/>
    <w:rsid w:val="00A46441"/>
    <w:rsid w:val="00A47CDF"/>
    <w:rsid w:val="00A518BB"/>
    <w:rsid w:val="00A545C7"/>
    <w:rsid w:val="00A622AF"/>
    <w:rsid w:val="00A62812"/>
    <w:rsid w:val="00A660D1"/>
    <w:rsid w:val="00A738CA"/>
    <w:rsid w:val="00A855BD"/>
    <w:rsid w:val="00A8629F"/>
    <w:rsid w:val="00A87015"/>
    <w:rsid w:val="00A8735E"/>
    <w:rsid w:val="00A87773"/>
    <w:rsid w:val="00A9460A"/>
    <w:rsid w:val="00A9460F"/>
    <w:rsid w:val="00A94A03"/>
    <w:rsid w:val="00A96406"/>
    <w:rsid w:val="00A9708C"/>
    <w:rsid w:val="00A971BB"/>
    <w:rsid w:val="00A973AD"/>
    <w:rsid w:val="00AA6CFF"/>
    <w:rsid w:val="00AB0D32"/>
    <w:rsid w:val="00AB17D7"/>
    <w:rsid w:val="00AB663F"/>
    <w:rsid w:val="00AC0431"/>
    <w:rsid w:val="00AC12FF"/>
    <w:rsid w:val="00AC131A"/>
    <w:rsid w:val="00AC3C03"/>
    <w:rsid w:val="00AC4D22"/>
    <w:rsid w:val="00AC6638"/>
    <w:rsid w:val="00AD0E79"/>
    <w:rsid w:val="00AD2BA9"/>
    <w:rsid w:val="00AD2BBB"/>
    <w:rsid w:val="00AD2D16"/>
    <w:rsid w:val="00AD596E"/>
    <w:rsid w:val="00AD7AB6"/>
    <w:rsid w:val="00AE1244"/>
    <w:rsid w:val="00AF4648"/>
    <w:rsid w:val="00AF5DD0"/>
    <w:rsid w:val="00B02447"/>
    <w:rsid w:val="00B03EFF"/>
    <w:rsid w:val="00B0519F"/>
    <w:rsid w:val="00B117FF"/>
    <w:rsid w:val="00B127ED"/>
    <w:rsid w:val="00B13A32"/>
    <w:rsid w:val="00B13BCC"/>
    <w:rsid w:val="00B17A96"/>
    <w:rsid w:val="00B21329"/>
    <w:rsid w:val="00B241E5"/>
    <w:rsid w:val="00B25D72"/>
    <w:rsid w:val="00B26856"/>
    <w:rsid w:val="00B3118B"/>
    <w:rsid w:val="00B315F7"/>
    <w:rsid w:val="00B35F9D"/>
    <w:rsid w:val="00B41EA8"/>
    <w:rsid w:val="00B42572"/>
    <w:rsid w:val="00B42617"/>
    <w:rsid w:val="00B446CB"/>
    <w:rsid w:val="00B46320"/>
    <w:rsid w:val="00B503E5"/>
    <w:rsid w:val="00B52091"/>
    <w:rsid w:val="00B52E84"/>
    <w:rsid w:val="00B53066"/>
    <w:rsid w:val="00B53108"/>
    <w:rsid w:val="00B63AEB"/>
    <w:rsid w:val="00B65734"/>
    <w:rsid w:val="00B73246"/>
    <w:rsid w:val="00B76C26"/>
    <w:rsid w:val="00B77D3A"/>
    <w:rsid w:val="00B81C51"/>
    <w:rsid w:val="00B81F36"/>
    <w:rsid w:val="00B825F3"/>
    <w:rsid w:val="00B85D24"/>
    <w:rsid w:val="00B86B03"/>
    <w:rsid w:val="00B87B58"/>
    <w:rsid w:val="00B90551"/>
    <w:rsid w:val="00B9232F"/>
    <w:rsid w:val="00B93363"/>
    <w:rsid w:val="00B93EB9"/>
    <w:rsid w:val="00B971B3"/>
    <w:rsid w:val="00BA411C"/>
    <w:rsid w:val="00BA670A"/>
    <w:rsid w:val="00BB134E"/>
    <w:rsid w:val="00BB2DAA"/>
    <w:rsid w:val="00BB3400"/>
    <w:rsid w:val="00BB6F8E"/>
    <w:rsid w:val="00BD1A2C"/>
    <w:rsid w:val="00BD2FB4"/>
    <w:rsid w:val="00BD3119"/>
    <w:rsid w:val="00BD3603"/>
    <w:rsid w:val="00BE0A38"/>
    <w:rsid w:val="00BF0FD3"/>
    <w:rsid w:val="00BF35D1"/>
    <w:rsid w:val="00BF46B2"/>
    <w:rsid w:val="00C01952"/>
    <w:rsid w:val="00C01FFA"/>
    <w:rsid w:val="00C040F3"/>
    <w:rsid w:val="00C11A6E"/>
    <w:rsid w:val="00C15495"/>
    <w:rsid w:val="00C16588"/>
    <w:rsid w:val="00C21AC4"/>
    <w:rsid w:val="00C21FB5"/>
    <w:rsid w:val="00C22B53"/>
    <w:rsid w:val="00C23A2A"/>
    <w:rsid w:val="00C24F00"/>
    <w:rsid w:val="00C31C2D"/>
    <w:rsid w:val="00C335DB"/>
    <w:rsid w:val="00C33889"/>
    <w:rsid w:val="00C3405A"/>
    <w:rsid w:val="00C37D9C"/>
    <w:rsid w:val="00C4353C"/>
    <w:rsid w:val="00C44469"/>
    <w:rsid w:val="00C45394"/>
    <w:rsid w:val="00C4591E"/>
    <w:rsid w:val="00C45C4A"/>
    <w:rsid w:val="00C47B40"/>
    <w:rsid w:val="00C52BDC"/>
    <w:rsid w:val="00C56719"/>
    <w:rsid w:val="00C5732F"/>
    <w:rsid w:val="00C60686"/>
    <w:rsid w:val="00C66EBB"/>
    <w:rsid w:val="00C672DD"/>
    <w:rsid w:val="00C73127"/>
    <w:rsid w:val="00C73F5F"/>
    <w:rsid w:val="00C75B3D"/>
    <w:rsid w:val="00C764B9"/>
    <w:rsid w:val="00C77D64"/>
    <w:rsid w:val="00C813E0"/>
    <w:rsid w:val="00C822D0"/>
    <w:rsid w:val="00C82812"/>
    <w:rsid w:val="00C857F8"/>
    <w:rsid w:val="00C86593"/>
    <w:rsid w:val="00C87978"/>
    <w:rsid w:val="00C93546"/>
    <w:rsid w:val="00C957E8"/>
    <w:rsid w:val="00C97229"/>
    <w:rsid w:val="00CA5DEA"/>
    <w:rsid w:val="00CA61F9"/>
    <w:rsid w:val="00CA7A1F"/>
    <w:rsid w:val="00CA7B6D"/>
    <w:rsid w:val="00CB5F19"/>
    <w:rsid w:val="00CB775A"/>
    <w:rsid w:val="00CC148C"/>
    <w:rsid w:val="00CC6218"/>
    <w:rsid w:val="00CD23A4"/>
    <w:rsid w:val="00CD3F1E"/>
    <w:rsid w:val="00CD63F0"/>
    <w:rsid w:val="00CD74BE"/>
    <w:rsid w:val="00CD7E9F"/>
    <w:rsid w:val="00CF49B1"/>
    <w:rsid w:val="00CF4BA7"/>
    <w:rsid w:val="00D00873"/>
    <w:rsid w:val="00D01586"/>
    <w:rsid w:val="00D0215E"/>
    <w:rsid w:val="00D02292"/>
    <w:rsid w:val="00D0444A"/>
    <w:rsid w:val="00D06A28"/>
    <w:rsid w:val="00D06EB7"/>
    <w:rsid w:val="00D10310"/>
    <w:rsid w:val="00D11A65"/>
    <w:rsid w:val="00D11E54"/>
    <w:rsid w:val="00D1288C"/>
    <w:rsid w:val="00D209A9"/>
    <w:rsid w:val="00D2206E"/>
    <w:rsid w:val="00D224FD"/>
    <w:rsid w:val="00D23EF1"/>
    <w:rsid w:val="00D24716"/>
    <w:rsid w:val="00D24CEB"/>
    <w:rsid w:val="00D2792C"/>
    <w:rsid w:val="00D32A0A"/>
    <w:rsid w:val="00D336D5"/>
    <w:rsid w:val="00D352E4"/>
    <w:rsid w:val="00D41E2A"/>
    <w:rsid w:val="00D448A7"/>
    <w:rsid w:val="00D45713"/>
    <w:rsid w:val="00D47CDE"/>
    <w:rsid w:val="00D50899"/>
    <w:rsid w:val="00D51967"/>
    <w:rsid w:val="00D538D3"/>
    <w:rsid w:val="00D53B3A"/>
    <w:rsid w:val="00D544D8"/>
    <w:rsid w:val="00D54DE7"/>
    <w:rsid w:val="00D613F0"/>
    <w:rsid w:val="00D66DC9"/>
    <w:rsid w:val="00D721A6"/>
    <w:rsid w:val="00D723F3"/>
    <w:rsid w:val="00D7517E"/>
    <w:rsid w:val="00D773EE"/>
    <w:rsid w:val="00D80F99"/>
    <w:rsid w:val="00D8261F"/>
    <w:rsid w:val="00D9241A"/>
    <w:rsid w:val="00D931D5"/>
    <w:rsid w:val="00D967A8"/>
    <w:rsid w:val="00D975A8"/>
    <w:rsid w:val="00D97973"/>
    <w:rsid w:val="00DA03D1"/>
    <w:rsid w:val="00DA61B1"/>
    <w:rsid w:val="00DB1505"/>
    <w:rsid w:val="00DB39A3"/>
    <w:rsid w:val="00DC22D6"/>
    <w:rsid w:val="00DC78BB"/>
    <w:rsid w:val="00DD08D0"/>
    <w:rsid w:val="00DD52B4"/>
    <w:rsid w:val="00DD6119"/>
    <w:rsid w:val="00DD6AC0"/>
    <w:rsid w:val="00DD7CA3"/>
    <w:rsid w:val="00DE1477"/>
    <w:rsid w:val="00DE1812"/>
    <w:rsid w:val="00DE4901"/>
    <w:rsid w:val="00DE7F39"/>
    <w:rsid w:val="00E00EFB"/>
    <w:rsid w:val="00E04084"/>
    <w:rsid w:val="00E048C7"/>
    <w:rsid w:val="00E0789B"/>
    <w:rsid w:val="00E07B35"/>
    <w:rsid w:val="00E12AEC"/>
    <w:rsid w:val="00E13FBC"/>
    <w:rsid w:val="00E14AA9"/>
    <w:rsid w:val="00E20699"/>
    <w:rsid w:val="00E20A95"/>
    <w:rsid w:val="00E210D7"/>
    <w:rsid w:val="00E26B4F"/>
    <w:rsid w:val="00E33360"/>
    <w:rsid w:val="00E35795"/>
    <w:rsid w:val="00E416AD"/>
    <w:rsid w:val="00E428E8"/>
    <w:rsid w:val="00E42E85"/>
    <w:rsid w:val="00E446F4"/>
    <w:rsid w:val="00E51179"/>
    <w:rsid w:val="00E55217"/>
    <w:rsid w:val="00E55627"/>
    <w:rsid w:val="00E62C84"/>
    <w:rsid w:val="00E703FD"/>
    <w:rsid w:val="00E70A45"/>
    <w:rsid w:val="00E70AF9"/>
    <w:rsid w:val="00E70E38"/>
    <w:rsid w:val="00E71D18"/>
    <w:rsid w:val="00E7329D"/>
    <w:rsid w:val="00E74511"/>
    <w:rsid w:val="00E7579F"/>
    <w:rsid w:val="00E76CA7"/>
    <w:rsid w:val="00E7748B"/>
    <w:rsid w:val="00E7752A"/>
    <w:rsid w:val="00E77DA5"/>
    <w:rsid w:val="00E8112D"/>
    <w:rsid w:val="00E83B38"/>
    <w:rsid w:val="00E85C57"/>
    <w:rsid w:val="00E8684B"/>
    <w:rsid w:val="00E8703F"/>
    <w:rsid w:val="00E872BE"/>
    <w:rsid w:val="00E927CA"/>
    <w:rsid w:val="00E94B68"/>
    <w:rsid w:val="00E968F4"/>
    <w:rsid w:val="00EA0DAC"/>
    <w:rsid w:val="00EA5F6C"/>
    <w:rsid w:val="00EB3701"/>
    <w:rsid w:val="00EC2370"/>
    <w:rsid w:val="00EC3AE4"/>
    <w:rsid w:val="00EC3FD5"/>
    <w:rsid w:val="00EC5EE6"/>
    <w:rsid w:val="00ED1DA0"/>
    <w:rsid w:val="00ED2E8F"/>
    <w:rsid w:val="00ED4CAE"/>
    <w:rsid w:val="00ED5D7F"/>
    <w:rsid w:val="00ED6DB3"/>
    <w:rsid w:val="00ED741B"/>
    <w:rsid w:val="00EE3871"/>
    <w:rsid w:val="00EF1A31"/>
    <w:rsid w:val="00EF447C"/>
    <w:rsid w:val="00EF44C3"/>
    <w:rsid w:val="00EF6083"/>
    <w:rsid w:val="00EF6120"/>
    <w:rsid w:val="00F038B5"/>
    <w:rsid w:val="00F03CDD"/>
    <w:rsid w:val="00F10613"/>
    <w:rsid w:val="00F1078B"/>
    <w:rsid w:val="00F12527"/>
    <w:rsid w:val="00F13CBB"/>
    <w:rsid w:val="00F14DEF"/>
    <w:rsid w:val="00F14ED5"/>
    <w:rsid w:val="00F1551E"/>
    <w:rsid w:val="00F202CE"/>
    <w:rsid w:val="00F261D7"/>
    <w:rsid w:val="00F36FB2"/>
    <w:rsid w:val="00F37E1B"/>
    <w:rsid w:val="00F4181E"/>
    <w:rsid w:val="00F43A70"/>
    <w:rsid w:val="00F46950"/>
    <w:rsid w:val="00F5302D"/>
    <w:rsid w:val="00F60C3D"/>
    <w:rsid w:val="00F6170B"/>
    <w:rsid w:val="00F61B37"/>
    <w:rsid w:val="00F62170"/>
    <w:rsid w:val="00F6660B"/>
    <w:rsid w:val="00F70ED5"/>
    <w:rsid w:val="00F733AC"/>
    <w:rsid w:val="00F73DBA"/>
    <w:rsid w:val="00F8193B"/>
    <w:rsid w:val="00F83B8A"/>
    <w:rsid w:val="00F83E10"/>
    <w:rsid w:val="00F85B24"/>
    <w:rsid w:val="00F905DA"/>
    <w:rsid w:val="00F90DB6"/>
    <w:rsid w:val="00F94A09"/>
    <w:rsid w:val="00FA22A3"/>
    <w:rsid w:val="00FA39B8"/>
    <w:rsid w:val="00FA7681"/>
    <w:rsid w:val="00FA7E98"/>
    <w:rsid w:val="00FB049F"/>
    <w:rsid w:val="00FB13D5"/>
    <w:rsid w:val="00FB2B18"/>
    <w:rsid w:val="00FB3B45"/>
    <w:rsid w:val="00FB55A2"/>
    <w:rsid w:val="00FB5B6D"/>
    <w:rsid w:val="00FC0C74"/>
    <w:rsid w:val="00FC2591"/>
    <w:rsid w:val="00FC45BD"/>
    <w:rsid w:val="00FD24C5"/>
    <w:rsid w:val="00FD578E"/>
    <w:rsid w:val="00FD7210"/>
    <w:rsid w:val="00FD7A5F"/>
    <w:rsid w:val="00FE080C"/>
    <w:rsid w:val="00FE2A64"/>
    <w:rsid w:val="00FE410C"/>
    <w:rsid w:val="00FE49B3"/>
    <w:rsid w:val="00FF3576"/>
    <w:rsid w:val="00FF3919"/>
    <w:rsid w:val="00FF3A7A"/>
    <w:rsid w:val="00F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210"/>
    <w:pPr>
      <w:keepNext/>
      <w:keepLines/>
      <w:spacing w:before="480" w:line="300" w:lineRule="exact"/>
      <w:jc w:val="both"/>
      <w:outlineLvl w:val="0"/>
    </w:pPr>
    <w:rPr>
      <w:b/>
      <w:bCs/>
      <w:sz w:val="22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D7210"/>
    <w:rPr>
      <w:rFonts w:ascii="Times New Roman" w:eastAsia="Times New Roman" w:hAnsi="Times New Roman" w:cs="Times New Roman"/>
      <w:b/>
      <w:bCs/>
      <w:szCs w:val="28"/>
      <w:lang w:val="hr-HR"/>
    </w:rPr>
  </w:style>
  <w:style w:type="paragraph" w:styleId="NoSpacing">
    <w:name w:val="No Spacing"/>
    <w:link w:val="NoSpacingChar"/>
    <w:uiPriority w:val="1"/>
    <w:qFormat/>
    <w:rsid w:val="006B599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6B5998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599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599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6B599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599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ListParagraph">
    <w:name w:val="List Paragraph"/>
    <w:aliases w:val="List Paragraph (numbered (a)),List Paragraph Char Char Char,Use Case List Paragraph,List Paragraph2,Colorful List - Accent 11"/>
    <w:basedOn w:val="Normal"/>
    <w:link w:val="ListParagraphChar"/>
    <w:uiPriority w:val="34"/>
    <w:qFormat/>
    <w:rsid w:val="00AB0D32"/>
    <w:pPr>
      <w:ind w:left="720"/>
      <w:contextualSpacing/>
    </w:p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Colorful List - Accent 11 Char"/>
    <w:basedOn w:val="DefaultParagraphFont"/>
    <w:link w:val="ListParagraph"/>
    <w:uiPriority w:val="34"/>
    <w:locked/>
    <w:rsid w:val="00084523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BodyText">
    <w:name w:val="Body Text"/>
    <w:basedOn w:val="Normal"/>
    <w:link w:val="BodyTextChar"/>
    <w:uiPriority w:val="1"/>
    <w:qFormat/>
    <w:rsid w:val="00CD23A4"/>
    <w:pPr>
      <w:widowControl w:val="0"/>
      <w:autoSpaceDE w:val="0"/>
      <w:autoSpaceDN w:val="0"/>
      <w:spacing w:after="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D23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2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3A4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3A4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3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A4"/>
    <w:rPr>
      <w:rFonts w:ascii="Segoe UI" w:eastAsia="Times New Roman" w:hAnsi="Segoe UI" w:cs="Segoe UI"/>
      <w:sz w:val="18"/>
      <w:szCs w:val="18"/>
      <w:lang w:val="bs-Latn-BA"/>
    </w:rPr>
  </w:style>
  <w:style w:type="table" w:styleId="LightList-Accent5">
    <w:name w:val="Light List Accent 5"/>
    <w:basedOn w:val="TableNormal"/>
    <w:uiPriority w:val="61"/>
    <w:rsid w:val="00CD23A4"/>
    <w:pPr>
      <w:spacing w:after="0" w:line="240" w:lineRule="auto"/>
    </w:pPr>
    <w:rPr>
      <w:lang w:val="bs-Latn-B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TableGrid">
    <w:name w:val="Table Grid"/>
    <w:basedOn w:val="TableNormal"/>
    <w:uiPriority w:val="39"/>
    <w:rsid w:val="00CD23A4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57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styleId="Hyperlink">
    <w:name w:val="Hyperlink"/>
    <w:basedOn w:val="DefaultParagraphFont"/>
    <w:uiPriority w:val="99"/>
    <w:unhideWhenUsed/>
    <w:rsid w:val="00323A57"/>
    <w:rPr>
      <w:color w:val="0000FF"/>
      <w:u w:val="single"/>
    </w:rPr>
  </w:style>
  <w:style w:type="paragraph" w:customStyle="1" w:styleId="Default">
    <w:name w:val="Default"/>
    <w:rsid w:val="00C77D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245CA1"/>
    <w:rPr>
      <w:color w:val="800080"/>
      <w:u w:val="single"/>
    </w:rPr>
  </w:style>
  <w:style w:type="paragraph" w:customStyle="1" w:styleId="font5">
    <w:name w:val="font5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font6">
    <w:name w:val="font6"/>
    <w:basedOn w:val="Normal"/>
    <w:rsid w:val="00245CA1"/>
    <w:pPr>
      <w:spacing w:before="100" w:beforeAutospacing="1" w:after="100" w:afterAutospacing="1"/>
    </w:pPr>
    <w:rPr>
      <w:lang w:val="en-US"/>
    </w:rPr>
  </w:style>
  <w:style w:type="paragraph" w:customStyle="1" w:styleId="font7">
    <w:name w:val="font7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font8">
    <w:name w:val="font8"/>
    <w:basedOn w:val="Normal"/>
    <w:rsid w:val="00245CA1"/>
    <w:pPr>
      <w:spacing w:before="100" w:beforeAutospacing="1" w:after="100" w:afterAutospacing="1"/>
    </w:pPr>
    <w:rPr>
      <w:rFonts w:ascii="Arial" w:hAnsi="Arial" w:cs="Arial"/>
      <w:sz w:val="17"/>
      <w:szCs w:val="17"/>
      <w:lang w:val="en-US"/>
    </w:rPr>
  </w:style>
  <w:style w:type="paragraph" w:customStyle="1" w:styleId="font9">
    <w:name w:val="font9"/>
    <w:basedOn w:val="Normal"/>
    <w:rsid w:val="00245CA1"/>
    <w:pPr>
      <w:spacing w:before="100" w:beforeAutospacing="1" w:after="100" w:afterAutospacing="1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font10">
    <w:name w:val="font10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font11">
    <w:name w:val="font11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font12">
    <w:name w:val="font12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  <w:lang w:val="en-US"/>
    </w:rPr>
  </w:style>
  <w:style w:type="paragraph" w:customStyle="1" w:styleId="font13">
    <w:name w:val="font13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65">
    <w:name w:val="xl65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66">
    <w:name w:val="xl66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67">
    <w:name w:val="xl67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68">
    <w:name w:val="xl68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69">
    <w:name w:val="xl69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70">
    <w:name w:val="xl70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7"/>
      <w:szCs w:val="17"/>
      <w:lang w:val="en-US"/>
    </w:rPr>
  </w:style>
  <w:style w:type="paragraph" w:customStyle="1" w:styleId="xl71">
    <w:name w:val="xl71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72">
    <w:name w:val="xl72"/>
    <w:basedOn w:val="Normal"/>
    <w:rsid w:val="00245CA1"/>
    <w:pPr>
      <w:spacing w:before="100" w:beforeAutospacing="1" w:after="100" w:afterAutospacing="1"/>
    </w:pPr>
    <w:rPr>
      <w:color w:val="FF0000"/>
      <w:lang w:val="en-US"/>
    </w:rPr>
  </w:style>
  <w:style w:type="paragraph" w:customStyle="1" w:styleId="xl73">
    <w:name w:val="xl73"/>
    <w:basedOn w:val="Normal"/>
    <w:rsid w:val="00245CA1"/>
    <w:pPr>
      <w:spacing w:before="100" w:beforeAutospacing="1" w:after="100" w:afterAutospacing="1"/>
    </w:pPr>
    <w:rPr>
      <w:color w:val="FF0000"/>
      <w:lang w:val="en-US"/>
    </w:rPr>
  </w:style>
  <w:style w:type="paragraph" w:customStyle="1" w:styleId="xl74">
    <w:name w:val="xl74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75">
    <w:name w:val="xl75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76">
    <w:name w:val="xl76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77">
    <w:name w:val="xl77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78">
    <w:name w:val="xl78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79">
    <w:name w:val="xl79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0">
    <w:name w:val="xl80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1">
    <w:name w:val="xl81"/>
    <w:basedOn w:val="Normal"/>
    <w:rsid w:val="00245C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2">
    <w:name w:val="xl82"/>
    <w:basedOn w:val="Normal"/>
    <w:rsid w:val="00245C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3">
    <w:name w:val="xl83"/>
    <w:basedOn w:val="Normal"/>
    <w:rsid w:val="00245C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4">
    <w:name w:val="xl84"/>
    <w:basedOn w:val="Normal"/>
    <w:rsid w:val="00245C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85">
    <w:name w:val="xl85"/>
    <w:basedOn w:val="Normal"/>
    <w:rsid w:val="00245C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86">
    <w:name w:val="xl86"/>
    <w:basedOn w:val="Normal"/>
    <w:rsid w:val="00245C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87">
    <w:name w:val="xl87"/>
    <w:basedOn w:val="Normal"/>
    <w:rsid w:val="00245C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88">
    <w:name w:val="xl88"/>
    <w:basedOn w:val="Normal"/>
    <w:rsid w:val="00245CA1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89">
    <w:name w:val="xl89"/>
    <w:basedOn w:val="Normal"/>
    <w:rsid w:val="00245C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0">
    <w:name w:val="xl90"/>
    <w:basedOn w:val="Normal"/>
    <w:rsid w:val="00245CA1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1">
    <w:name w:val="xl91"/>
    <w:basedOn w:val="Normal"/>
    <w:rsid w:val="00245CA1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2">
    <w:name w:val="xl92"/>
    <w:basedOn w:val="Normal"/>
    <w:rsid w:val="00245CA1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3">
    <w:name w:val="xl93"/>
    <w:basedOn w:val="Normal"/>
    <w:rsid w:val="00245CA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4">
    <w:name w:val="xl94"/>
    <w:basedOn w:val="Normal"/>
    <w:rsid w:val="00245CA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5">
    <w:name w:val="xl95"/>
    <w:basedOn w:val="Normal"/>
    <w:rsid w:val="00245C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6">
    <w:name w:val="xl96"/>
    <w:basedOn w:val="Normal"/>
    <w:rsid w:val="00245CA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7">
    <w:name w:val="xl97"/>
    <w:basedOn w:val="Normal"/>
    <w:rsid w:val="00245CA1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8">
    <w:name w:val="xl98"/>
    <w:basedOn w:val="Normal"/>
    <w:rsid w:val="00245CA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9">
    <w:name w:val="xl99"/>
    <w:basedOn w:val="Normal"/>
    <w:rsid w:val="00245CA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0">
    <w:name w:val="xl100"/>
    <w:basedOn w:val="Normal"/>
    <w:rsid w:val="00245CA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1">
    <w:name w:val="xl101"/>
    <w:basedOn w:val="Normal"/>
    <w:rsid w:val="00245CA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2">
    <w:name w:val="xl102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3">
    <w:name w:val="xl103"/>
    <w:basedOn w:val="Normal"/>
    <w:rsid w:val="00245C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4">
    <w:name w:val="xl104"/>
    <w:basedOn w:val="Normal"/>
    <w:rsid w:val="00245CA1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5">
    <w:name w:val="xl105"/>
    <w:basedOn w:val="Normal"/>
    <w:rsid w:val="00245C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6">
    <w:name w:val="xl106"/>
    <w:basedOn w:val="Normal"/>
    <w:rsid w:val="00245CA1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7">
    <w:name w:val="xl107"/>
    <w:basedOn w:val="Normal"/>
    <w:rsid w:val="00245CA1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8">
    <w:name w:val="xl108"/>
    <w:basedOn w:val="Normal"/>
    <w:rsid w:val="00245CA1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9">
    <w:name w:val="xl109"/>
    <w:basedOn w:val="Normal"/>
    <w:rsid w:val="00245CA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0">
    <w:name w:val="xl110"/>
    <w:basedOn w:val="Normal"/>
    <w:rsid w:val="00245CA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1">
    <w:name w:val="xl111"/>
    <w:basedOn w:val="Normal"/>
    <w:rsid w:val="00245C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2">
    <w:name w:val="xl112"/>
    <w:basedOn w:val="Normal"/>
    <w:rsid w:val="00245CA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3">
    <w:name w:val="xl113"/>
    <w:basedOn w:val="Normal"/>
    <w:rsid w:val="00245CA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4">
    <w:name w:val="xl114"/>
    <w:basedOn w:val="Normal"/>
    <w:rsid w:val="00245CA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5">
    <w:name w:val="xl115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6">
    <w:name w:val="xl116"/>
    <w:basedOn w:val="Normal"/>
    <w:rsid w:val="00245CA1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7">
    <w:name w:val="xl117"/>
    <w:basedOn w:val="Normal"/>
    <w:rsid w:val="00245CA1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8">
    <w:name w:val="xl118"/>
    <w:basedOn w:val="Normal"/>
    <w:rsid w:val="00245CA1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9">
    <w:name w:val="xl119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0">
    <w:name w:val="xl120"/>
    <w:basedOn w:val="Normal"/>
    <w:rsid w:val="00245C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1">
    <w:name w:val="xl121"/>
    <w:basedOn w:val="Normal"/>
    <w:rsid w:val="00245C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2">
    <w:name w:val="xl122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3">
    <w:name w:val="xl123"/>
    <w:basedOn w:val="Normal"/>
    <w:rsid w:val="00245CA1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4">
    <w:name w:val="xl124"/>
    <w:basedOn w:val="Normal"/>
    <w:rsid w:val="00245CA1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5">
    <w:name w:val="xl125"/>
    <w:basedOn w:val="Normal"/>
    <w:rsid w:val="00245CA1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6">
    <w:name w:val="xl126"/>
    <w:basedOn w:val="Normal"/>
    <w:rsid w:val="00245CA1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7">
    <w:name w:val="xl127"/>
    <w:basedOn w:val="Normal"/>
    <w:rsid w:val="00245CA1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8">
    <w:name w:val="xl128"/>
    <w:basedOn w:val="Normal"/>
    <w:rsid w:val="00245CA1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9">
    <w:name w:val="xl129"/>
    <w:basedOn w:val="Normal"/>
    <w:rsid w:val="00245CA1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0">
    <w:name w:val="xl130"/>
    <w:basedOn w:val="Normal"/>
    <w:rsid w:val="00245CA1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1">
    <w:name w:val="xl131"/>
    <w:basedOn w:val="Normal"/>
    <w:rsid w:val="00245CA1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2">
    <w:name w:val="xl132"/>
    <w:basedOn w:val="Normal"/>
    <w:rsid w:val="00245CA1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3">
    <w:name w:val="xl133"/>
    <w:basedOn w:val="Normal"/>
    <w:rsid w:val="00245CA1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4">
    <w:name w:val="xl134"/>
    <w:basedOn w:val="Normal"/>
    <w:rsid w:val="00245CA1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5CA1"/>
    <w:p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C0431"/>
    <w:pPr>
      <w:tabs>
        <w:tab w:val="right" w:leader="dot" w:pos="9347"/>
      </w:tabs>
      <w:spacing w:after="100"/>
    </w:pPr>
    <w:rPr>
      <w:rFonts w:ascii="Arial" w:hAnsi="Arial" w:cs="Arial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210"/>
    <w:pPr>
      <w:keepNext/>
      <w:keepLines/>
      <w:spacing w:before="480" w:line="300" w:lineRule="exact"/>
      <w:jc w:val="both"/>
      <w:outlineLvl w:val="0"/>
    </w:pPr>
    <w:rPr>
      <w:b/>
      <w:bCs/>
      <w:sz w:val="22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D7210"/>
    <w:rPr>
      <w:rFonts w:ascii="Times New Roman" w:eastAsia="Times New Roman" w:hAnsi="Times New Roman" w:cs="Times New Roman"/>
      <w:b/>
      <w:bCs/>
      <w:szCs w:val="28"/>
      <w:lang w:val="hr-HR"/>
    </w:rPr>
  </w:style>
  <w:style w:type="paragraph" w:styleId="NoSpacing">
    <w:name w:val="No Spacing"/>
    <w:link w:val="NoSpacingChar"/>
    <w:uiPriority w:val="1"/>
    <w:qFormat/>
    <w:rsid w:val="006B599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6B5998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599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599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6B599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599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ListParagraph">
    <w:name w:val="List Paragraph"/>
    <w:aliases w:val="List Paragraph (numbered (a)),List Paragraph Char Char Char,Use Case List Paragraph,List Paragraph2,Colorful List - Accent 11"/>
    <w:basedOn w:val="Normal"/>
    <w:link w:val="ListParagraphChar"/>
    <w:uiPriority w:val="34"/>
    <w:qFormat/>
    <w:rsid w:val="00AB0D32"/>
    <w:pPr>
      <w:ind w:left="720"/>
      <w:contextualSpacing/>
    </w:p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Colorful List - Accent 11 Char"/>
    <w:basedOn w:val="DefaultParagraphFont"/>
    <w:link w:val="ListParagraph"/>
    <w:uiPriority w:val="34"/>
    <w:locked/>
    <w:rsid w:val="00084523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BodyText">
    <w:name w:val="Body Text"/>
    <w:basedOn w:val="Normal"/>
    <w:link w:val="BodyTextChar"/>
    <w:uiPriority w:val="1"/>
    <w:qFormat/>
    <w:rsid w:val="00CD23A4"/>
    <w:pPr>
      <w:widowControl w:val="0"/>
      <w:autoSpaceDE w:val="0"/>
      <w:autoSpaceDN w:val="0"/>
      <w:spacing w:after="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D23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2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3A4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3A4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3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A4"/>
    <w:rPr>
      <w:rFonts w:ascii="Segoe UI" w:eastAsia="Times New Roman" w:hAnsi="Segoe UI" w:cs="Segoe UI"/>
      <w:sz w:val="18"/>
      <w:szCs w:val="18"/>
      <w:lang w:val="bs-Latn-BA"/>
    </w:rPr>
  </w:style>
  <w:style w:type="table" w:styleId="LightList-Accent5">
    <w:name w:val="Light List Accent 5"/>
    <w:basedOn w:val="TableNormal"/>
    <w:uiPriority w:val="61"/>
    <w:rsid w:val="00CD23A4"/>
    <w:pPr>
      <w:spacing w:after="0" w:line="240" w:lineRule="auto"/>
    </w:pPr>
    <w:rPr>
      <w:lang w:val="bs-Latn-B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TableGrid">
    <w:name w:val="Table Grid"/>
    <w:basedOn w:val="TableNormal"/>
    <w:uiPriority w:val="39"/>
    <w:rsid w:val="00CD23A4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57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styleId="Hyperlink">
    <w:name w:val="Hyperlink"/>
    <w:basedOn w:val="DefaultParagraphFont"/>
    <w:uiPriority w:val="99"/>
    <w:unhideWhenUsed/>
    <w:rsid w:val="00323A57"/>
    <w:rPr>
      <w:color w:val="0000FF"/>
      <w:u w:val="single"/>
    </w:rPr>
  </w:style>
  <w:style w:type="paragraph" w:customStyle="1" w:styleId="Default">
    <w:name w:val="Default"/>
    <w:rsid w:val="00C77D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245CA1"/>
    <w:rPr>
      <w:color w:val="800080"/>
      <w:u w:val="single"/>
    </w:rPr>
  </w:style>
  <w:style w:type="paragraph" w:customStyle="1" w:styleId="font5">
    <w:name w:val="font5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font6">
    <w:name w:val="font6"/>
    <w:basedOn w:val="Normal"/>
    <w:rsid w:val="00245CA1"/>
    <w:pPr>
      <w:spacing w:before="100" w:beforeAutospacing="1" w:after="100" w:afterAutospacing="1"/>
    </w:pPr>
    <w:rPr>
      <w:lang w:val="en-US"/>
    </w:rPr>
  </w:style>
  <w:style w:type="paragraph" w:customStyle="1" w:styleId="font7">
    <w:name w:val="font7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font8">
    <w:name w:val="font8"/>
    <w:basedOn w:val="Normal"/>
    <w:rsid w:val="00245CA1"/>
    <w:pPr>
      <w:spacing w:before="100" w:beforeAutospacing="1" w:after="100" w:afterAutospacing="1"/>
    </w:pPr>
    <w:rPr>
      <w:rFonts w:ascii="Arial" w:hAnsi="Arial" w:cs="Arial"/>
      <w:sz w:val="17"/>
      <w:szCs w:val="17"/>
      <w:lang w:val="en-US"/>
    </w:rPr>
  </w:style>
  <w:style w:type="paragraph" w:customStyle="1" w:styleId="font9">
    <w:name w:val="font9"/>
    <w:basedOn w:val="Normal"/>
    <w:rsid w:val="00245CA1"/>
    <w:pPr>
      <w:spacing w:before="100" w:beforeAutospacing="1" w:after="100" w:afterAutospacing="1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font10">
    <w:name w:val="font10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font11">
    <w:name w:val="font11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font12">
    <w:name w:val="font12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  <w:lang w:val="en-US"/>
    </w:rPr>
  </w:style>
  <w:style w:type="paragraph" w:customStyle="1" w:styleId="font13">
    <w:name w:val="font13"/>
    <w:basedOn w:val="Normal"/>
    <w:rsid w:val="00245CA1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65">
    <w:name w:val="xl65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66">
    <w:name w:val="xl66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67">
    <w:name w:val="xl67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68">
    <w:name w:val="xl68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69">
    <w:name w:val="xl69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70">
    <w:name w:val="xl70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7"/>
      <w:szCs w:val="17"/>
      <w:lang w:val="en-US"/>
    </w:rPr>
  </w:style>
  <w:style w:type="paragraph" w:customStyle="1" w:styleId="xl71">
    <w:name w:val="xl71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72">
    <w:name w:val="xl72"/>
    <w:basedOn w:val="Normal"/>
    <w:rsid w:val="00245CA1"/>
    <w:pPr>
      <w:spacing w:before="100" w:beforeAutospacing="1" w:after="100" w:afterAutospacing="1"/>
    </w:pPr>
    <w:rPr>
      <w:color w:val="FF0000"/>
      <w:lang w:val="en-US"/>
    </w:rPr>
  </w:style>
  <w:style w:type="paragraph" w:customStyle="1" w:styleId="xl73">
    <w:name w:val="xl73"/>
    <w:basedOn w:val="Normal"/>
    <w:rsid w:val="00245CA1"/>
    <w:pPr>
      <w:spacing w:before="100" w:beforeAutospacing="1" w:after="100" w:afterAutospacing="1"/>
    </w:pPr>
    <w:rPr>
      <w:color w:val="FF0000"/>
      <w:lang w:val="en-US"/>
    </w:rPr>
  </w:style>
  <w:style w:type="paragraph" w:customStyle="1" w:styleId="xl74">
    <w:name w:val="xl74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75">
    <w:name w:val="xl75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76">
    <w:name w:val="xl76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77">
    <w:name w:val="xl77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78">
    <w:name w:val="xl78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79">
    <w:name w:val="xl79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0">
    <w:name w:val="xl80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1">
    <w:name w:val="xl81"/>
    <w:basedOn w:val="Normal"/>
    <w:rsid w:val="00245C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2">
    <w:name w:val="xl82"/>
    <w:basedOn w:val="Normal"/>
    <w:rsid w:val="00245C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3">
    <w:name w:val="xl83"/>
    <w:basedOn w:val="Normal"/>
    <w:rsid w:val="00245C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7"/>
      <w:szCs w:val="17"/>
      <w:lang w:val="en-US"/>
    </w:rPr>
  </w:style>
  <w:style w:type="paragraph" w:customStyle="1" w:styleId="xl84">
    <w:name w:val="xl84"/>
    <w:basedOn w:val="Normal"/>
    <w:rsid w:val="00245C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85">
    <w:name w:val="xl85"/>
    <w:basedOn w:val="Normal"/>
    <w:rsid w:val="00245C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86">
    <w:name w:val="xl86"/>
    <w:basedOn w:val="Normal"/>
    <w:rsid w:val="00245C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val="en-US"/>
    </w:rPr>
  </w:style>
  <w:style w:type="paragraph" w:customStyle="1" w:styleId="xl87">
    <w:name w:val="xl87"/>
    <w:basedOn w:val="Normal"/>
    <w:rsid w:val="00245C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88">
    <w:name w:val="xl88"/>
    <w:basedOn w:val="Normal"/>
    <w:rsid w:val="00245CA1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89">
    <w:name w:val="xl89"/>
    <w:basedOn w:val="Normal"/>
    <w:rsid w:val="00245C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0">
    <w:name w:val="xl90"/>
    <w:basedOn w:val="Normal"/>
    <w:rsid w:val="00245CA1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1">
    <w:name w:val="xl91"/>
    <w:basedOn w:val="Normal"/>
    <w:rsid w:val="00245CA1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2">
    <w:name w:val="xl92"/>
    <w:basedOn w:val="Normal"/>
    <w:rsid w:val="00245CA1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3">
    <w:name w:val="xl93"/>
    <w:basedOn w:val="Normal"/>
    <w:rsid w:val="00245CA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4">
    <w:name w:val="xl94"/>
    <w:basedOn w:val="Normal"/>
    <w:rsid w:val="00245CA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5">
    <w:name w:val="xl95"/>
    <w:basedOn w:val="Normal"/>
    <w:rsid w:val="00245C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6">
    <w:name w:val="xl96"/>
    <w:basedOn w:val="Normal"/>
    <w:rsid w:val="00245CA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7">
    <w:name w:val="xl97"/>
    <w:basedOn w:val="Normal"/>
    <w:rsid w:val="00245CA1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8">
    <w:name w:val="xl98"/>
    <w:basedOn w:val="Normal"/>
    <w:rsid w:val="00245CA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99">
    <w:name w:val="xl99"/>
    <w:basedOn w:val="Normal"/>
    <w:rsid w:val="00245CA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0">
    <w:name w:val="xl100"/>
    <w:basedOn w:val="Normal"/>
    <w:rsid w:val="00245CA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1">
    <w:name w:val="xl101"/>
    <w:basedOn w:val="Normal"/>
    <w:rsid w:val="00245CA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2">
    <w:name w:val="xl102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3">
    <w:name w:val="xl103"/>
    <w:basedOn w:val="Normal"/>
    <w:rsid w:val="00245C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4">
    <w:name w:val="xl104"/>
    <w:basedOn w:val="Normal"/>
    <w:rsid w:val="00245CA1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5">
    <w:name w:val="xl105"/>
    <w:basedOn w:val="Normal"/>
    <w:rsid w:val="00245C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6">
    <w:name w:val="xl106"/>
    <w:basedOn w:val="Normal"/>
    <w:rsid w:val="00245CA1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7">
    <w:name w:val="xl107"/>
    <w:basedOn w:val="Normal"/>
    <w:rsid w:val="00245CA1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8">
    <w:name w:val="xl108"/>
    <w:basedOn w:val="Normal"/>
    <w:rsid w:val="00245CA1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09">
    <w:name w:val="xl109"/>
    <w:basedOn w:val="Normal"/>
    <w:rsid w:val="00245CA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0">
    <w:name w:val="xl110"/>
    <w:basedOn w:val="Normal"/>
    <w:rsid w:val="00245CA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1">
    <w:name w:val="xl111"/>
    <w:basedOn w:val="Normal"/>
    <w:rsid w:val="00245C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2">
    <w:name w:val="xl112"/>
    <w:basedOn w:val="Normal"/>
    <w:rsid w:val="00245CA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3">
    <w:name w:val="xl113"/>
    <w:basedOn w:val="Normal"/>
    <w:rsid w:val="00245CA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4">
    <w:name w:val="xl114"/>
    <w:basedOn w:val="Normal"/>
    <w:rsid w:val="00245CA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5">
    <w:name w:val="xl115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16">
    <w:name w:val="xl116"/>
    <w:basedOn w:val="Normal"/>
    <w:rsid w:val="00245CA1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7">
    <w:name w:val="xl117"/>
    <w:basedOn w:val="Normal"/>
    <w:rsid w:val="00245CA1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8">
    <w:name w:val="xl118"/>
    <w:basedOn w:val="Normal"/>
    <w:rsid w:val="00245CA1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19">
    <w:name w:val="xl119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0">
    <w:name w:val="xl120"/>
    <w:basedOn w:val="Normal"/>
    <w:rsid w:val="00245C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1">
    <w:name w:val="xl121"/>
    <w:basedOn w:val="Normal"/>
    <w:rsid w:val="00245C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2">
    <w:name w:val="xl122"/>
    <w:basedOn w:val="Normal"/>
    <w:rsid w:val="00245C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val="en-US"/>
    </w:rPr>
  </w:style>
  <w:style w:type="paragraph" w:customStyle="1" w:styleId="xl123">
    <w:name w:val="xl123"/>
    <w:basedOn w:val="Normal"/>
    <w:rsid w:val="00245CA1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4">
    <w:name w:val="xl124"/>
    <w:basedOn w:val="Normal"/>
    <w:rsid w:val="00245CA1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5">
    <w:name w:val="xl125"/>
    <w:basedOn w:val="Normal"/>
    <w:rsid w:val="00245CA1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6">
    <w:name w:val="xl126"/>
    <w:basedOn w:val="Normal"/>
    <w:rsid w:val="00245CA1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7">
    <w:name w:val="xl127"/>
    <w:basedOn w:val="Normal"/>
    <w:rsid w:val="00245CA1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8">
    <w:name w:val="xl128"/>
    <w:basedOn w:val="Normal"/>
    <w:rsid w:val="00245CA1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29">
    <w:name w:val="xl129"/>
    <w:basedOn w:val="Normal"/>
    <w:rsid w:val="00245CA1"/>
    <w:pPr>
      <w:pBdr>
        <w:top w:val="single" w:sz="8" w:space="0" w:color="auto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0">
    <w:name w:val="xl130"/>
    <w:basedOn w:val="Normal"/>
    <w:rsid w:val="00245CA1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1">
    <w:name w:val="xl131"/>
    <w:basedOn w:val="Normal"/>
    <w:rsid w:val="00245CA1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2">
    <w:name w:val="xl132"/>
    <w:basedOn w:val="Normal"/>
    <w:rsid w:val="00245CA1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3">
    <w:name w:val="xl133"/>
    <w:basedOn w:val="Normal"/>
    <w:rsid w:val="00245CA1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customStyle="1" w:styleId="xl134">
    <w:name w:val="xl134"/>
    <w:basedOn w:val="Normal"/>
    <w:rsid w:val="00245CA1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sz w:val="17"/>
      <w:szCs w:val="17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5CA1"/>
    <w:p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C0431"/>
    <w:pPr>
      <w:tabs>
        <w:tab w:val="right" w:leader="dot" w:pos="9347"/>
      </w:tabs>
      <w:spacing w:after="100"/>
    </w:pPr>
    <w:rPr>
      <w:rFonts w:ascii="Arial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ED43-BE8C-414C-AC2E-9D9EBD61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29</Pages>
  <Words>11286</Words>
  <Characters>64333</Characters>
  <Application>Microsoft Office Word</Application>
  <DocSecurity>0</DocSecurity>
  <Lines>536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Aida Šertović</cp:lastModifiedBy>
  <cp:revision>31</cp:revision>
  <cp:lastPrinted>2023-09-18T08:06:00Z</cp:lastPrinted>
  <dcterms:created xsi:type="dcterms:W3CDTF">2025-01-06T11:54:00Z</dcterms:created>
  <dcterms:modified xsi:type="dcterms:W3CDTF">2026-04-09T09:44:00Z</dcterms:modified>
</cp:coreProperties>
</file>